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A26E" w14:textId="60DA6EE4" w:rsidR="00A11207" w:rsidRPr="000D3402" w:rsidRDefault="0015740B" w:rsidP="00722640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D3402">
        <w:rPr>
          <w:rFonts w:ascii="Arial" w:hAnsi="Arial" w:cs="Arial"/>
          <w:b/>
          <w:bCs/>
          <w:sz w:val="24"/>
          <w:szCs w:val="24"/>
          <w:lang w:val="es-ES"/>
        </w:rPr>
        <w:t xml:space="preserve">Resumen Ejecutivo </w:t>
      </w:r>
      <w:r w:rsidR="00722640" w:rsidRPr="000D3402">
        <w:rPr>
          <w:rFonts w:ascii="Arial" w:hAnsi="Arial" w:cs="Arial"/>
          <w:b/>
          <w:bCs/>
          <w:sz w:val="24"/>
          <w:szCs w:val="24"/>
          <w:lang w:val="es-ES"/>
        </w:rPr>
        <w:t>Curso Gestión Integral del Recurso Hídrico en América Latina</w:t>
      </w:r>
    </w:p>
    <w:p w14:paraId="2847DBE3" w14:textId="77777777" w:rsidR="00722640" w:rsidRPr="000D3402" w:rsidRDefault="00722640">
      <w:pPr>
        <w:rPr>
          <w:rFonts w:ascii="Arial" w:hAnsi="Arial" w:cs="Arial"/>
          <w:sz w:val="24"/>
          <w:szCs w:val="24"/>
          <w:lang w:val="es-ES"/>
        </w:rPr>
      </w:pPr>
    </w:p>
    <w:p w14:paraId="00A90C79" w14:textId="5D45B28C" w:rsidR="00722640" w:rsidRPr="000D3402" w:rsidRDefault="00722640" w:rsidP="00722640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0D3402">
        <w:rPr>
          <w:rFonts w:ascii="Arial" w:hAnsi="Arial" w:cs="Arial"/>
          <w:sz w:val="24"/>
          <w:szCs w:val="24"/>
          <w:lang w:val="es-ES"/>
        </w:rPr>
        <w:t xml:space="preserve">Del 4 a 7 de marzo, San José, Costa Rica </w:t>
      </w:r>
    </w:p>
    <w:p w14:paraId="36391D37" w14:textId="77777777" w:rsidR="0019456D" w:rsidRDefault="0019456D" w:rsidP="00722640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79A7CF39" w14:textId="097A5C71" w:rsidR="00722640" w:rsidRPr="000D3402" w:rsidRDefault="00722640" w:rsidP="00722640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0D3402">
        <w:rPr>
          <w:rFonts w:ascii="Arial" w:hAnsi="Arial" w:cs="Arial"/>
          <w:sz w:val="24"/>
          <w:szCs w:val="24"/>
          <w:lang w:val="es-ES"/>
        </w:rPr>
        <w:t xml:space="preserve">Organizado por: Centro Internacional de Hidroelectricidad e Instituto Costarricense de Energía  </w:t>
      </w:r>
    </w:p>
    <w:p w14:paraId="00FD1E27" w14:textId="77777777" w:rsidR="0019456D" w:rsidRDefault="0019456D" w:rsidP="00722640">
      <w:pPr>
        <w:jc w:val="both"/>
        <w:rPr>
          <w:rFonts w:ascii="Arial" w:hAnsi="Arial" w:cs="Arial"/>
          <w:sz w:val="24"/>
          <w:szCs w:val="24"/>
        </w:rPr>
      </w:pPr>
    </w:p>
    <w:p w14:paraId="45C9B1CD" w14:textId="39D6D02D" w:rsidR="00722640" w:rsidRPr="000D3402" w:rsidRDefault="00722640" w:rsidP="00722640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>Como parte de los objetivos centrales del curso, se dieron a conocer las mejores prácticas ambientales y sociales, asociadas a la gestión integral del recurso hídrico. En ese escenario, se evidenciaron los nexos entre el agua, la energía y el desarrollo de las comunidades, mostrando las interacciones de los distintos actores públicos en la gobernanza y aprovechamiento del recurso hídrico, para el desarrollo económico y bienestar social de los territorios. Se conocieron las experiencias en la gestión integral del recurso hídrico y usos asociados a la generación eléctrica.</w:t>
      </w:r>
    </w:p>
    <w:p w14:paraId="463D5DF4" w14:textId="1ECAB371" w:rsidR="007D21BD" w:rsidRPr="000D3402" w:rsidRDefault="007D21BD" w:rsidP="00722640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 xml:space="preserve">El enfoque central del curso estuvo asociado a la necesidad de generar diversas fuentes de generación de energía para la transición energética en América Latina. </w:t>
      </w:r>
    </w:p>
    <w:p w14:paraId="2B5F8ED2" w14:textId="0B304FE1" w:rsidR="0015740B" w:rsidRPr="000D3402" w:rsidRDefault="0015740B" w:rsidP="0015740B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 xml:space="preserve">Sin bien es cierto América Latina, sólo genera el 8% de las emisiones de GEI (gases efecto invernadero) es necesario diversifica la matriz para atender las problemáticas ambientales que existen en el continente. La </w:t>
      </w:r>
      <w:r w:rsidRPr="007D21BD">
        <w:rPr>
          <w:rFonts w:ascii="Arial" w:hAnsi="Arial" w:cs="Arial"/>
          <w:sz w:val="24"/>
          <w:szCs w:val="24"/>
        </w:rPr>
        <w:t xml:space="preserve">Agricultura y el cambio de uso de suelo </w:t>
      </w:r>
      <w:r w:rsidRPr="000D3402">
        <w:rPr>
          <w:rFonts w:ascii="Arial" w:hAnsi="Arial" w:cs="Arial"/>
          <w:sz w:val="24"/>
          <w:szCs w:val="24"/>
        </w:rPr>
        <w:t xml:space="preserve">como </w:t>
      </w:r>
      <w:r w:rsidRPr="007D21BD">
        <w:rPr>
          <w:rFonts w:ascii="Arial" w:hAnsi="Arial" w:cs="Arial"/>
          <w:sz w:val="24"/>
          <w:szCs w:val="24"/>
        </w:rPr>
        <w:t>principal</w:t>
      </w:r>
      <w:r w:rsidRPr="000D3402">
        <w:rPr>
          <w:rFonts w:ascii="Arial" w:hAnsi="Arial" w:cs="Arial"/>
          <w:sz w:val="24"/>
          <w:szCs w:val="24"/>
        </w:rPr>
        <w:t xml:space="preserve">es factores de generación de </w:t>
      </w:r>
      <w:r w:rsidRPr="007D21BD">
        <w:rPr>
          <w:rFonts w:ascii="Arial" w:hAnsi="Arial" w:cs="Arial"/>
          <w:sz w:val="24"/>
          <w:szCs w:val="24"/>
        </w:rPr>
        <w:t>emisiones de gases efecto invernadero</w:t>
      </w:r>
      <w:r w:rsidRPr="000D3402">
        <w:rPr>
          <w:rFonts w:ascii="Arial" w:hAnsi="Arial" w:cs="Arial"/>
          <w:sz w:val="24"/>
          <w:szCs w:val="24"/>
        </w:rPr>
        <w:t xml:space="preserve">, la deforestación, la extracción de minerales y combustibles fósiles, menos energías renovables, aumento de la demanda de transporte, entre otros factores, contribuyen a la crisis climática. </w:t>
      </w:r>
    </w:p>
    <w:p w14:paraId="4150C815" w14:textId="2C0D9E81" w:rsidR="00B022AF" w:rsidRPr="000D3402" w:rsidRDefault="00CA4E58" w:rsidP="0015740B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 xml:space="preserve">Se requiere generan procesos de seguridad hídrica, por ser un recurso escaso y limitado y también el principal causante de la migración. Se proponen análisis de balance hídrico y emisión de certificados de disponibilidad de agua, antes de tramitar los permisos asociados a proyectos que usen el recurso hídrico, como medida para valorar la vulnerabilidad hidrológica. </w:t>
      </w:r>
    </w:p>
    <w:p w14:paraId="5593B8D1" w14:textId="1CD21882" w:rsidR="00B022AF" w:rsidRPr="000D3402" w:rsidRDefault="00B022AF" w:rsidP="00B022AF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>Lo anterior, teniendo en cuenta que c</w:t>
      </w:r>
      <w:r w:rsidRPr="00B022AF">
        <w:rPr>
          <w:rFonts w:ascii="Arial" w:hAnsi="Arial" w:cs="Arial"/>
          <w:sz w:val="24"/>
          <w:szCs w:val="24"/>
        </w:rPr>
        <w:t>asi la mitad de la población mundial sufre escasez de agua al menos durante una parte del año</w:t>
      </w:r>
      <w:r w:rsidRPr="000D3402">
        <w:rPr>
          <w:rFonts w:ascii="Arial" w:hAnsi="Arial" w:cs="Arial"/>
          <w:sz w:val="24"/>
          <w:szCs w:val="24"/>
        </w:rPr>
        <w:t xml:space="preserve"> y </w:t>
      </w:r>
      <w:r w:rsidRPr="00B022AF">
        <w:rPr>
          <w:rFonts w:ascii="Arial" w:hAnsi="Arial" w:cs="Arial"/>
          <w:sz w:val="24"/>
          <w:szCs w:val="24"/>
        </w:rPr>
        <w:t>¼ parte de la población mundial se enfrenta a niveles de estrés hídrico extremadamente altos y utiliza más del 80% de su suministro renovable anual de agua dulce.</w:t>
      </w:r>
    </w:p>
    <w:p w14:paraId="2DA40024" w14:textId="5EF621E7" w:rsidR="00805D87" w:rsidRPr="000D3402" w:rsidRDefault="00805D87" w:rsidP="00805D87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 xml:space="preserve">Bajo ese escenario, se propone que la gestión del agua a través de la hidroelectricidad tenga </w:t>
      </w:r>
      <w:r w:rsidRPr="00805D87">
        <w:rPr>
          <w:rFonts w:ascii="Arial" w:hAnsi="Arial" w:cs="Arial"/>
          <w:sz w:val="24"/>
          <w:szCs w:val="24"/>
        </w:rPr>
        <w:t xml:space="preserve">atributos y externalidades positivas desde el punto de vista </w:t>
      </w:r>
      <w:r w:rsidRPr="00805D87">
        <w:rPr>
          <w:rFonts w:ascii="Arial" w:hAnsi="Arial" w:cs="Arial"/>
          <w:sz w:val="24"/>
          <w:szCs w:val="24"/>
        </w:rPr>
        <w:lastRenderedPageBreak/>
        <w:t>social y ambiental.</w:t>
      </w:r>
      <w:r w:rsidRPr="000D3402">
        <w:rPr>
          <w:rFonts w:ascii="Arial" w:hAnsi="Arial" w:cs="Arial"/>
          <w:sz w:val="24"/>
          <w:szCs w:val="24"/>
        </w:rPr>
        <w:t xml:space="preserve"> Se considera que es una gran alternativa </w:t>
      </w:r>
      <w:r w:rsidRPr="000D3402">
        <w:rPr>
          <w:rFonts w:ascii="Arial" w:hAnsi="Arial" w:cs="Arial"/>
          <w:color w:val="404040"/>
          <w:kern w:val="0"/>
          <w:sz w:val="24"/>
          <w:szCs w:val="24"/>
        </w:rPr>
        <w:t>debido a su alto potencial, su carácter renovable y limpio.</w:t>
      </w:r>
      <w:r w:rsidRPr="000D3402">
        <w:rPr>
          <w:rFonts w:ascii="Arial" w:hAnsi="Arial" w:cs="Arial"/>
          <w:sz w:val="24"/>
          <w:szCs w:val="24"/>
        </w:rPr>
        <w:t xml:space="preserve"> </w:t>
      </w:r>
      <w:r w:rsidRPr="000D3402">
        <w:rPr>
          <w:rFonts w:ascii="Arial" w:hAnsi="Arial" w:cs="Arial"/>
          <w:color w:val="404040"/>
          <w:kern w:val="0"/>
          <w:sz w:val="24"/>
          <w:szCs w:val="24"/>
        </w:rPr>
        <w:t>La hidroelectricidad complementa las fuentes no convencionales de energía renovable con su firmeza y confiablidad</w:t>
      </w:r>
      <w:r w:rsidRPr="000D3402">
        <w:rPr>
          <w:rFonts w:ascii="Arial" w:hAnsi="Arial" w:cs="Arial"/>
          <w:sz w:val="24"/>
          <w:szCs w:val="24"/>
        </w:rPr>
        <w:t xml:space="preserve">. </w:t>
      </w:r>
      <w:r w:rsidRPr="00805D87">
        <w:rPr>
          <w:rFonts w:ascii="Arial" w:hAnsi="Arial" w:cs="Arial"/>
          <w:sz w:val="24"/>
          <w:szCs w:val="24"/>
        </w:rPr>
        <w:t>Fomenta la seguridad energética y la estabilidad de los precios de la energía.</w:t>
      </w:r>
    </w:p>
    <w:p w14:paraId="684A06C4" w14:textId="77777777" w:rsidR="00ED6DC4" w:rsidRPr="000D3402" w:rsidRDefault="00805D87" w:rsidP="00ED6DC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>El curso se enfocó también en mostrar l</w:t>
      </w:r>
      <w:r w:rsidRPr="00805D87">
        <w:rPr>
          <w:rFonts w:ascii="Arial" w:hAnsi="Arial" w:cs="Arial"/>
          <w:sz w:val="24"/>
          <w:szCs w:val="24"/>
        </w:rPr>
        <w:t xml:space="preserve">os embalses </w:t>
      </w:r>
      <w:r w:rsidRPr="000D3402">
        <w:rPr>
          <w:rFonts w:ascii="Arial" w:hAnsi="Arial" w:cs="Arial"/>
          <w:sz w:val="24"/>
          <w:szCs w:val="24"/>
        </w:rPr>
        <w:t xml:space="preserve">como proyectos que </w:t>
      </w:r>
      <w:r w:rsidRPr="00805D87">
        <w:rPr>
          <w:rFonts w:ascii="Arial" w:hAnsi="Arial" w:cs="Arial"/>
          <w:sz w:val="24"/>
          <w:szCs w:val="24"/>
        </w:rPr>
        <w:t>permiten capitalizar los principales atributos de la hidroelectricidad</w:t>
      </w:r>
      <w:r w:rsidRPr="000D3402">
        <w:rPr>
          <w:rFonts w:ascii="Arial" w:hAnsi="Arial" w:cs="Arial"/>
          <w:sz w:val="24"/>
          <w:szCs w:val="24"/>
        </w:rPr>
        <w:t xml:space="preserve">, teniendo en cuenta que tiene atributos </w:t>
      </w:r>
      <w:r w:rsidR="00ED6DC4" w:rsidRPr="000D3402">
        <w:rPr>
          <w:rFonts w:ascii="Arial" w:hAnsi="Arial" w:cs="Arial"/>
          <w:sz w:val="24"/>
          <w:szCs w:val="24"/>
        </w:rPr>
        <w:t xml:space="preserve">asociados con, la estabilidad eléctrica, baja en carbono, amplia vida útil y es económica. </w:t>
      </w:r>
    </w:p>
    <w:p w14:paraId="25628DF5" w14:textId="5E6DEC35" w:rsidR="00805D87" w:rsidRPr="000D3402" w:rsidRDefault="00ED6DC4" w:rsidP="00ED6DC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 xml:space="preserve">A través de la </w:t>
      </w:r>
      <w:r w:rsidR="00805D87" w:rsidRPr="00805D87">
        <w:rPr>
          <w:rFonts w:ascii="Arial" w:hAnsi="Arial" w:cs="Arial"/>
          <w:sz w:val="24"/>
          <w:szCs w:val="24"/>
        </w:rPr>
        <w:t xml:space="preserve">Gestión Integral del Recurso Hídrico, </w:t>
      </w:r>
      <w:r w:rsidRPr="000D3402">
        <w:rPr>
          <w:rFonts w:ascii="Arial" w:hAnsi="Arial" w:cs="Arial"/>
          <w:sz w:val="24"/>
          <w:szCs w:val="24"/>
        </w:rPr>
        <w:t xml:space="preserve">se </w:t>
      </w:r>
      <w:r w:rsidR="00805D87" w:rsidRPr="000D3402">
        <w:rPr>
          <w:rFonts w:ascii="Arial" w:hAnsi="Arial" w:cs="Arial"/>
          <w:sz w:val="24"/>
          <w:szCs w:val="24"/>
        </w:rPr>
        <w:t>conserva</w:t>
      </w:r>
      <w:r w:rsidRPr="000D3402">
        <w:rPr>
          <w:rFonts w:ascii="Arial" w:hAnsi="Arial" w:cs="Arial"/>
          <w:sz w:val="24"/>
          <w:szCs w:val="24"/>
        </w:rPr>
        <w:t xml:space="preserve">n </w:t>
      </w:r>
      <w:r w:rsidR="00805D87" w:rsidRPr="000D3402">
        <w:rPr>
          <w:rFonts w:ascii="Arial" w:hAnsi="Arial" w:cs="Arial"/>
          <w:sz w:val="24"/>
          <w:szCs w:val="24"/>
        </w:rPr>
        <w:t>las cuencas en donde se desarrolla su ciclo natural</w:t>
      </w:r>
      <w:r w:rsidRPr="000D3402">
        <w:rPr>
          <w:rFonts w:ascii="Arial" w:hAnsi="Arial" w:cs="Arial"/>
          <w:sz w:val="24"/>
          <w:szCs w:val="24"/>
        </w:rPr>
        <w:t xml:space="preserve">. Se crean </w:t>
      </w:r>
      <w:r w:rsidR="00805D87" w:rsidRPr="00805D87">
        <w:rPr>
          <w:rFonts w:ascii="Arial" w:hAnsi="Arial" w:cs="Arial"/>
          <w:sz w:val="24"/>
          <w:szCs w:val="24"/>
        </w:rPr>
        <w:t>nuevos hábitats, se fomenta la investigación y sus áreas de</w:t>
      </w:r>
      <w:r w:rsidRPr="000D3402">
        <w:rPr>
          <w:rFonts w:ascii="Arial" w:hAnsi="Arial" w:cs="Arial"/>
          <w:sz w:val="24"/>
          <w:szCs w:val="24"/>
        </w:rPr>
        <w:t xml:space="preserve"> </w:t>
      </w:r>
      <w:r w:rsidR="00805D87" w:rsidRPr="00805D87">
        <w:rPr>
          <w:rFonts w:ascii="Arial" w:hAnsi="Arial" w:cs="Arial"/>
          <w:sz w:val="24"/>
          <w:szCs w:val="24"/>
        </w:rPr>
        <w:t xml:space="preserve">protección alrededor de los embalses, </w:t>
      </w:r>
      <w:r w:rsidR="00FD50E3" w:rsidRPr="000D3402">
        <w:rPr>
          <w:rFonts w:ascii="Arial" w:hAnsi="Arial" w:cs="Arial"/>
          <w:sz w:val="24"/>
          <w:szCs w:val="24"/>
        </w:rPr>
        <w:t xml:space="preserve">lo que </w:t>
      </w:r>
      <w:r w:rsidR="00805D87" w:rsidRPr="00805D87">
        <w:rPr>
          <w:rFonts w:ascii="Arial" w:hAnsi="Arial" w:cs="Arial"/>
          <w:sz w:val="24"/>
          <w:szCs w:val="24"/>
        </w:rPr>
        <w:t>contribuye al cuidado de las</w:t>
      </w:r>
      <w:r w:rsidRPr="000D3402">
        <w:rPr>
          <w:rFonts w:ascii="Arial" w:hAnsi="Arial" w:cs="Arial"/>
          <w:sz w:val="24"/>
          <w:szCs w:val="24"/>
        </w:rPr>
        <w:t xml:space="preserve"> </w:t>
      </w:r>
      <w:r w:rsidR="00805D87" w:rsidRPr="000D3402">
        <w:rPr>
          <w:rFonts w:ascii="Arial" w:hAnsi="Arial" w:cs="Arial"/>
          <w:sz w:val="24"/>
          <w:szCs w:val="24"/>
        </w:rPr>
        <w:t>especies de flora y fauna.</w:t>
      </w:r>
      <w:r w:rsidRPr="000D3402">
        <w:rPr>
          <w:rFonts w:ascii="Arial" w:hAnsi="Arial" w:cs="Arial"/>
          <w:sz w:val="24"/>
          <w:szCs w:val="24"/>
        </w:rPr>
        <w:t xml:space="preserve"> </w:t>
      </w:r>
      <w:r w:rsidR="00805D87" w:rsidRPr="00805D87">
        <w:rPr>
          <w:rFonts w:ascii="Arial" w:hAnsi="Arial" w:cs="Arial"/>
          <w:sz w:val="24"/>
          <w:szCs w:val="24"/>
        </w:rPr>
        <w:t>Permite y potencia el desarrollo económico y social de sus áreas de</w:t>
      </w:r>
      <w:r w:rsidRPr="000D3402">
        <w:rPr>
          <w:rFonts w:ascii="Arial" w:hAnsi="Arial" w:cs="Arial"/>
          <w:sz w:val="24"/>
          <w:szCs w:val="24"/>
        </w:rPr>
        <w:t xml:space="preserve"> </w:t>
      </w:r>
      <w:r w:rsidR="00805D87" w:rsidRPr="000D3402">
        <w:rPr>
          <w:rFonts w:ascii="Arial" w:hAnsi="Arial" w:cs="Arial"/>
          <w:sz w:val="24"/>
          <w:szCs w:val="24"/>
        </w:rPr>
        <w:t>influencia.</w:t>
      </w:r>
    </w:p>
    <w:p w14:paraId="6CA8DA59" w14:textId="0EC568E0" w:rsidR="00805D87" w:rsidRPr="000D3402" w:rsidRDefault="00805D87" w:rsidP="00805D87">
      <w:pPr>
        <w:jc w:val="both"/>
        <w:rPr>
          <w:rFonts w:ascii="Arial" w:hAnsi="Arial" w:cs="Arial"/>
          <w:sz w:val="24"/>
          <w:szCs w:val="24"/>
        </w:rPr>
      </w:pPr>
      <w:r w:rsidRPr="00805D87">
        <w:rPr>
          <w:rFonts w:ascii="Arial" w:hAnsi="Arial" w:cs="Arial"/>
          <w:sz w:val="24"/>
          <w:szCs w:val="24"/>
        </w:rPr>
        <w:t>Gestionar el agua de manera sustentable es el mayor desafío de este siglo. Requiere fortalecer los sistemas hídricos existentes y desarrollar nueva infraestructura de almacenamiento, incluyendo la optimización del uso del agua mediante la combinación de</w:t>
      </w:r>
      <w:r w:rsidR="00ED6DC4" w:rsidRPr="000D3402">
        <w:rPr>
          <w:rFonts w:ascii="Arial" w:hAnsi="Arial" w:cs="Arial"/>
          <w:sz w:val="24"/>
          <w:szCs w:val="24"/>
        </w:rPr>
        <w:t xml:space="preserve"> </w:t>
      </w:r>
      <w:r w:rsidRPr="00805D87">
        <w:rPr>
          <w:rFonts w:ascii="Arial" w:hAnsi="Arial" w:cs="Arial"/>
          <w:sz w:val="24"/>
          <w:szCs w:val="24"/>
        </w:rPr>
        <w:t>múltiples propósitos</w:t>
      </w:r>
      <w:r w:rsidR="00FD50E3" w:rsidRPr="000D3402">
        <w:rPr>
          <w:rFonts w:ascii="Arial" w:hAnsi="Arial" w:cs="Arial"/>
          <w:sz w:val="24"/>
          <w:szCs w:val="24"/>
        </w:rPr>
        <w:t>, tal escomo: U</w:t>
      </w:r>
      <w:r w:rsidRPr="00805D87">
        <w:rPr>
          <w:rFonts w:ascii="Arial" w:hAnsi="Arial" w:cs="Arial"/>
          <w:sz w:val="24"/>
          <w:szCs w:val="24"/>
        </w:rPr>
        <w:t>so doméstico y Agua Potable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Uso industrial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Control de inundaciones y mitigación de sequías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Sistemas de riego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Electricidad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Navegación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Servicios ambientales y conservación de la biodiversidad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Recreación y Turismo ecológico</w:t>
      </w:r>
      <w:r w:rsidR="00FD50E3" w:rsidRPr="000D3402">
        <w:rPr>
          <w:rFonts w:ascii="Arial" w:hAnsi="Arial" w:cs="Arial"/>
          <w:sz w:val="24"/>
          <w:szCs w:val="24"/>
        </w:rPr>
        <w:t xml:space="preserve">, </w:t>
      </w:r>
      <w:r w:rsidRPr="00805D87">
        <w:rPr>
          <w:rFonts w:ascii="Arial" w:hAnsi="Arial" w:cs="Arial"/>
          <w:sz w:val="24"/>
          <w:szCs w:val="24"/>
        </w:rPr>
        <w:t>Pesca y Alimentos</w:t>
      </w:r>
      <w:r w:rsidR="00F32535" w:rsidRPr="000D3402">
        <w:rPr>
          <w:rFonts w:ascii="Arial" w:hAnsi="Arial" w:cs="Arial"/>
          <w:sz w:val="24"/>
          <w:szCs w:val="24"/>
        </w:rPr>
        <w:t xml:space="preserve">. </w:t>
      </w:r>
    </w:p>
    <w:p w14:paraId="39F34EAF" w14:textId="05ACC346" w:rsidR="00805D87" w:rsidRPr="000D3402" w:rsidRDefault="006F525C" w:rsidP="00805D87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>Dentro de los principales inconvenientes que se identifican a la hora de abordar la gestión integral del recurso hídrico, al menos para el caso de América Latina y para Colombia, están los siguientes: n</w:t>
      </w:r>
      <w:r w:rsidR="00805D87" w:rsidRPr="00805D87">
        <w:rPr>
          <w:rFonts w:ascii="Arial" w:hAnsi="Arial" w:cs="Arial"/>
          <w:sz w:val="24"/>
          <w:szCs w:val="24"/>
        </w:rPr>
        <w:t>ormativa ambiental, abundante y compleja</w:t>
      </w:r>
      <w:r w:rsidRPr="000D3402">
        <w:rPr>
          <w:rFonts w:ascii="Arial" w:hAnsi="Arial" w:cs="Arial"/>
          <w:sz w:val="24"/>
          <w:szCs w:val="24"/>
        </w:rPr>
        <w:t>, i</w:t>
      </w:r>
      <w:r w:rsidR="00805D87" w:rsidRPr="00805D87">
        <w:rPr>
          <w:rFonts w:ascii="Arial" w:hAnsi="Arial" w:cs="Arial"/>
          <w:sz w:val="24"/>
          <w:szCs w:val="24"/>
        </w:rPr>
        <w:t>nteracción compleja con las instituciones del Estado</w:t>
      </w:r>
      <w:r w:rsidRPr="000D3402">
        <w:rPr>
          <w:rFonts w:ascii="Arial" w:hAnsi="Arial" w:cs="Arial"/>
          <w:sz w:val="24"/>
          <w:szCs w:val="24"/>
        </w:rPr>
        <w:t>, r</w:t>
      </w:r>
      <w:r w:rsidR="00805D87" w:rsidRPr="00805D87">
        <w:rPr>
          <w:rFonts w:ascii="Arial" w:hAnsi="Arial" w:cs="Arial"/>
          <w:sz w:val="24"/>
          <w:szCs w:val="24"/>
        </w:rPr>
        <w:t>elacionamiento y concertación con las comunidades</w:t>
      </w:r>
      <w:r w:rsidRPr="000D3402">
        <w:rPr>
          <w:rFonts w:ascii="Arial" w:hAnsi="Arial" w:cs="Arial"/>
          <w:sz w:val="24"/>
          <w:szCs w:val="24"/>
        </w:rPr>
        <w:t>, c</w:t>
      </w:r>
      <w:r w:rsidR="00805D87" w:rsidRPr="00805D87">
        <w:rPr>
          <w:rFonts w:ascii="Arial" w:hAnsi="Arial" w:cs="Arial"/>
          <w:sz w:val="24"/>
          <w:szCs w:val="24"/>
        </w:rPr>
        <w:t>onflictos por el uso del agua y por el uso del suelo</w:t>
      </w:r>
      <w:r w:rsidRPr="000D3402">
        <w:rPr>
          <w:rFonts w:ascii="Arial" w:hAnsi="Arial" w:cs="Arial"/>
          <w:sz w:val="24"/>
          <w:szCs w:val="24"/>
        </w:rPr>
        <w:t xml:space="preserve"> (POT</w:t>
      </w:r>
      <w:r w:rsidR="00805D87" w:rsidRPr="00805D87">
        <w:rPr>
          <w:rFonts w:ascii="Arial" w:hAnsi="Arial" w:cs="Arial"/>
          <w:sz w:val="24"/>
          <w:szCs w:val="24"/>
        </w:rPr>
        <w:t>, POMCAS,</w:t>
      </w:r>
      <w:r w:rsidRPr="000D3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402">
        <w:rPr>
          <w:rFonts w:ascii="Arial" w:hAnsi="Arial" w:cs="Arial"/>
          <w:sz w:val="24"/>
          <w:szCs w:val="24"/>
        </w:rPr>
        <w:t>etc</w:t>
      </w:r>
      <w:proofErr w:type="spellEnd"/>
      <w:r w:rsidRPr="000D3402">
        <w:rPr>
          <w:rFonts w:ascii="Arial" w:hAnsi="Arial" w:cs="Arial"/>
          <w:sz w:val="24"/>
          <w:szCs w:val="24"/>
        </w:rPr>
        <w:t>), l</w:t>
      </w:r>
      <w:r w:rsidR="00805D87" w:rsidRPr="00805D87">
        <w:rPr>
          <w:rFonts w:ascii="Arial" w:hAnsi="Arial" w:cs="Arial"/>
          <w:sz w:val="24"/>
          <w:szCs w:val="24"/>
        </w:rPr>
        <w:t>a identificación y desarrollo de los proyectos hidroeléctricos se dejó a la iniciativa privada y por tanto no consulta el interés genera</w:t>
      </w:r>
      <w:r w:rsidRPr="000D3402">
        <w:rPr>
          <w:rFonts w:ascii="Arial" w:hAnsi="Arial" w:cs="Arial"/>
          <w:sz w:val="24"/>
          <w:szCs w:val="24"/>
        </w:rPr>
        <w:t>l, la e</w:t>
      </w:r>
      <w:r w:rsidR="00805D87" w:rsidRPr="00805D87">
        <w:rPr>
          <w:rFonts w:ascii="Arial" w:hAnsi="Arial" w:cs="Arial"/>
          <w:sz w:val="24"/>
          <w:szCs w:val="24"/>
        </w:rPr>
        <w:t>stimulación de un “mercado” de permisos y concesiones de agua con participación de agentes no calificado</w:t>
      </w:r>
      <w:r w:rsidRPr="000D3402">
        <w:rPr>
          <w:rFonts w:ascii="Arial" w:hAnsi="Arial" w:cs="Arial"/>
          <w:sz w:val="24"/>
          <w:szCs w:val="24"/>
        </w:rPr>
        <w:t xml:space="preserve">s, la </w:t>
      </w:r>
      <w:proofErr w:type="spellStart"/>
      <w:r w:rsidRPr="000D3402">
        <w:rPr>
          <w:rFonts w:ascii="Arial" w:hAnsi="Arial" w:cs="Arial"/>
          <w:sz w:val="24"/>
          <w:szCs w:val="24"/>
        </w:rPr>
        <w:t>d</w:t>
      </w:r>
      <w:r w:rsidR="00805D87" w:rsidRPr="00805D87">
        <w:rPr>
          <w:rFonts w:ascii="Arial" w:hAnsi="Arial" w:cs="Arial"/>
          <w:sz w:val="24"/>
          <w:szCs w:val="24"/>
        </w:rPr>
        <w:t>esoptimización</w:t>
      </w:r>
      <w:proofErr w:type="spellEnd"/>
      <w:r w:rsidR="00805D87" w:rsidRPr="00805D87">
        <w:rPr>
          <w:rFonts w:ascii="Arial" w:hAnsi="Arial" w:cs="Arial"/>
          <w:sz w:val="24"/>
          <w:szCs w:val="24"/>
        </w:rPr>
        <w:t xml:space="preserve"> del potencial hidroeléctric</w:t>
      </w:r>
      <w:r w:rsidRPr="000D3402">
        <w:rPr>
          <w:rFonts w:ascii="Arial" w:hAnsi="Arial" w:cs="Arial"/>
          <w:sz w:val="24"/>
          <w:szCs w:val="24"/>
        </w:rPr>
        <w:t xml:space="preserve">o y </w:t>
      </w:r>
      <w:r w:rsidR="00DC12F1" w:rsidRPr="000D3402">
        <w:rPr>
          <w:rFonts w:ascii="Arial" w:hAnsi="Arial" w:cs="Arial"/>
          <w:sz w:val="24"/>
          <w:szCs w:val="24"/>
        </w:rPr>
        <w:t>se considera que también, una c</w:t>
      </w:r>
      <w:r w:rsidR="00805D87" w:rsidRPr="00805D87">
        <w:rPr>
          <w:rFonts w:ascii="Arial" w:hAnsi="Arial" w:cs="Arial"/>
          <w:sz w:val="24"/>
          <w:szCs w:val="24"/>
        </w:rPr>
        <w:t>ampaña de desprestigio de la hidroelectricidad</w:t>
      </w:r>
    </w:p>
    <w:p w14:paraId="65A99A76" w14:textId="378C7AD2" w:rsidR="0062706E" w:rsidRPr="00805D87" w:rsidRDefault="0062706E" w:rsidP="00805D87">
      <w:pPr>
        <w:jc w:val="both"/>
        <w:rPr>
          <w:rFonts w:ascii="Arial" w:hAnsi="Arial" w:cs="Arial"/>
          <w:sz w:val="24"/>
          <w:szCs w:val="24"/>
        </w:rPr>
      </w:pPr>
      <w:r w:rsidRPr="000D3402">
        <w:rPr>
          <w:rFonts w:ascii="Arial" w:hAnsi="Arial" w:cs="Arial"/>
          <w:sz w:val="24"/>
          <w:szCs w:val="24"/>
        </w:rPr>
        <w:t xml:space="preserve">Dentro de las principales conclusiones que tuvo la parte teórica del curso sobre la gestión integral del recurso hídrico, estuvieron las siguientes: </w:t>
      </w:r>
    </w:p>
    <w:p w14:paraId="5CD9508A" w14:textId="4A72710D" w:rsidR="0062706E" w:rsidRPr="007658A0" w:rsidRDefault="0062706E" w:rsidP="007658A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658A0">
        <w:rPr>
          <w:rFonts w:ascii="Arial" w:hAnsi="Arial" w:cs="Arial"/>
          <w:sz w:val="24"/>
          <w:szCs w:val="24"/>
        </w:rPr>
        <w:t>Para la administración del recurso hídrico se requiere armonizar los intereses del Estado, la comunidad y las empresas</w:t>
      </w:r>
    </w:p>
    <w:p w14:paraId="5760281C" w14:textId="6BA04337" w:rsidR="0062706E" w:rsidRPr="007658A0" w:rsidRDefault="0062706E" w:rsidP="007658A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658A0">
        <w:rPr>
          <w:rFonts w:ascii="Arial" w:hAnsi="Arial" w:cs="Arial"/>
          <w:sz w:val="24"/>
          <w:szCs w:val="24"/>
        </w:rPr>
        <w:t>Se requiere la optimización del potencial hidroeléctrico de cuencas</w:t>
      </w:r>
    </w:p>
    <w:p w14:paraId="120A84A4" w14:textId="4A7D3AA8" w:rsidR="0062706E" w:rsidRPr="007658A0" w:rsidRDefault="0062706E" w:rsidP="007658A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658A0">
        <w:rPr>
          <w:rFonts w:ascii="Arial" w:hAnsi="Arial" w:cs="Arial"/>
          <w:sz w:val="24"/>
          <w:szCs w:val="24"/>
        </w:rPr>
        <w:t>Evaluar y afinar estándares que permitan la creación de protocolos que garanticen a la sociedad la sostenibilidad de los proyectos hidroeléctricos</w:t>
      </w:r>
    </w:p>
    <w:p w14:paraId="12AF79BC" w14:textId="70BC6D71" w:rsidR="0062706E" w:rsidRPr="007658A0" w:rsidRDefault="0062706E" w:rsidP="007658A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658A0">
        <w:rPr>
          <w:rFonts w:ascii="Arial" w:hAnsi="Arial" w:cs="Arial"/>
          <w:sz w:val="24"/>
          <w:szCs w:val="24"/>
        </w:rPr>
        <w:lastRenderedPageBreak/>
        <w:t>Las empresas deben hacerse cargo de los impactos ambientales, sociales, económicos, políticos, culturales, comunitarios, etc. que se producen en las zonas de influencia</w:t>
      </w:r>
    </w:p>
    <w:p w14:paraId="1A5754D5" w14:textId="76C89F52" w:rsidR="0062706E" w:rsidRPr="007658A0" w:rsidRDefault="0062706E" w:rsidP="007658A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658A0">
        <w:rPr>
          <w:rFonts w:ascii="Arial" w:hAnsi="Arial" w:cs="Arial"/>
          <w:sz w:val="24"/>
          <w:szCs w:val="24"/>
        </w:rPr>
        <w:t>Potenciar los impactos positivos para convertirlos en oportunidades reales de desarrollo para las regiones y para las comunidades vecinas</w:t>
      </w:r>
    </w:p>
    <w:p w14:paraId="09F11AC2" w14:textId="10162314" w:rsidR="00B022AF" w:rsidRDefault="0062706E" w:rsidP="0072264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658A0">
        <w:rPr>
          <w:rFonts w:ascii="Arial" w:hAnsi="Arial" w:cs="Arial"/>
          <w:sz w:val="24"/>
          <w:szCs w:val="24"/>
        </w:rPr>
        <w:t>Debemos propender por la gestión sostenible de los embalses mediante la gestión integral de los sedimentos para incrementar su vida útil</w:t>
      </w:r>
    </w:p>
    <w:p w14:paraId="594AFDA9" w14:textId="2E74016E" w:rsidR="00AF66DC" w:rsidRDefault="00AF66DC" w:rsidP="00AF66D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recorridos técnicos estuvieron enmarcados en mostrar los procesos de modernización de las centrales hidroeléctricas o proyectos de generación de energía. </w:t>
      </w:r>
    </w:p>
    <w:p w14:paraId="6374C58A" w14:textId="0212652E" w:rsidR="00170AB4" w:rsidRDefault="00170AB4" w:rsidP="00170AB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visitaron las regiones en donde se situaron los complejos de generación como: complejo V</w:t>
      </w:r>
      <w:r w:rsidR="00AF66DC">
        <w:rPr>
          <w:rFonts w:ascii="Arial" w:hAnsi="Arial" w:cs="Arial"/>
          <w:sz w:val="24"/>
          <w:szCs w:val="24"/>
        </w:rPr>
        <w:t>enta</w:t>
      </w:r>
      <w:r>
        <w:rPr>
          <w:rFonts w:ascii="Arial" w:hAnsi="Arial" w:cs="Arial"/>
          <w:sz w:val="24"/>
          <w:szCs w:val="24"/>
        </w:rPr>
        <w:t xml:space="preserve">nas – </w:t>
      </w:r>
      <w:r w:rsidR="00AF66DC">
        <w:rPr>
          <w:rFonts w:ascii="Arial" w:hAnsi="Arial" w:cs="Arial"/>
          <w:sz w:val="24"/>
          <w:szCs w:val="24"/>
        </w:rPr>
        <w:t>Garita</w:t>
      </w:r>
      <w:r>
        <w:rPr>
          <w:rFonts w:ascii="Arial" w:hAnsi="Arial" w:cs="Arial"/>
          <w:sz w:val="24"/>
          <w:szCs w:val="24"/>
        </w:rPr>
        <w:t xml:space="preserve"> (PCH ventanas) Complejo </w:t>
      </w:r>
      <w:proofErr w:type="spellStart"/>
      <w:r>
        <w:rPr>
          <w:rFonts w:ascii="Arial" w:hAnsi="Arial" w:cs="Arial"/>
          <w:sz w:val="24"/>
          <w:szCs w:val="24"/>
        </w:rPr>
        <w:t>Ardesa</w:t>
      </w:r>
      <w:proofErr w:type="spellEnd"/>
      <w:r>
        <w:rPr>
          <w:rFonts w:ascii="Arial" w:hAnsi="Arial" w:cs="Arial"/>
          <w:sz w:val="24"/>
          <w:szCs w:val="24"/>
        </w:rPr>
        <w:t xml:space="preserve"> - Tejona que tiene 3 plantas hidroeléctricas, entre ellas el embalse Arenal, la planta </w:t>
      </w:r>
      <w:proofErr w:type="spellStart"/>
      <w:r w:rsidR="000860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andillal</w:t>
      </w:r>
      <w:proofErr w:type="spellEnd"/>
      <w:r>
        <w:rPr>
          <w:rFonts w:ascii="Arial" w:hAnsi="Arial" w:cs="Arial"/>
          <w:sz w:val="24"/>
          <w:szCs w:val="24"/>
        </w:rPr>
        <w:t xml:space="preserve"> y 1 planta eólica (tejona). Y finalmente, el complejo Chorotega y Miravalles en donde se sitúa el campo geotérmico y fotovoltaico.</w:t>
      </w:r>
    </w:p>
    <w:p w14:paraId="59AFA850" w14:textId="1B1238F9" w:rsidR="000860DC" w:rsidRDefault="000860DC" w:rsidP="00170AB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del campo geotérmico, se evidenció como puede generarse este tipo de energía dentro de áreas de interés ambiental, con fortalecimiento de inventarios de biodiversidad denominados biomonitoreos </w:t>
      </w:r>
      <w:r w:rsidR="002B0898">
        <w:rPr>
          <w:rFonts w:ascii="Arial" w:hAnsi="Arial" w:cs="Arial"/>
          <w:sz w:val="24"/>
          <w:szCs w:val="24"/>
        </w:rPr>
        <w:t>para garantizar la conectividad estructural</w:t>
      </w:r>
      <w:r w:rsidR="00E82B3C">
        <w:rPr>
          <w:rFonts w:ascii="Arial" w:hAnsi="Arial" w:cs="Arial"/>
          <w:sz w:val="24"/>
          <w:szCs w:val="24"/>
        </w:rPr>
        <w:t xml:space="preserve"> de las especies. </w:t>
      </w:r>
    </w:p>
    <w:p w14:paraId="42916258" w14:textId="77777777" w:rsidR="00FA3481" w:rsidRDefault="000860DC" w:rsidP="00E82B3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 los principales aspectos de modernización </w:t>
      </w:r>
      <w:r w:rsidR="00E82B3C">
        <w:rPr>
          <w:rFonts w:ascii="Arial" w:hAnsi="Arial" w:cs="Arial"/>
          <w:sz w:val="24"/>
          <w:szCs w:val="24"/>
        </w:rPr>
        <w:t>de estos proyectos para garantizar una mayor optimización, están: la m</w:t>
      </w:r>
      <w:r w:rsidR="00AF66DC">
        <w:rPr>
          <w:rFonts w:ascii="Arial" w:hAnsi="Arial" w:cs="Arial"/>
          <w:sz w:val="24"/>
          <w:szCs w:val="24"/>
        </w:rPr>
        <w:t>odernización de tableros y reguladores, mantenimiento de túneles, reconstrucción de canales, mejora en diseños estructurales</w:t>
      </w:r>
      <w:r w:rsidR="00170AB4">
        <w:rPr>
          <w:rFonts w:ascii="Arial" w:hAnsi="Arial" w:cs="Arial"/>
          <w:sz w:val="24"/>
          <w:szCs w:val="24"/>
        </w:rPr>
        <w:t xml:space="preserve"> para la operatividad del sistema</w:t>
      </w:r>
      <w:r w:rsidR="00E82B3C">
        <w:rPr>
          <w:rFonts w:ascii="Arial" w:hAnsi="Arial" w:cs="Arial"/>
          <w:sz w:val="24"/>
          <w:szCs w:val="24"/>
        </w:rPr>
        <w:t>, entre otros.</w:t>
      </w:r>
    </w:p>
    <w:p w14:paraId="08771957" w14:textId="77777777" w:rsidR="00FA3481" w:rsidRPr="00FA3481" w:rsidRDefault="00FA3481" w:rsidP="00E82B3C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DCA1AE6" w14:textId="77777777" w:rsidR="00FA3481" w:rsidRPr="00FA3481" w:rsidRDefault="00FA3481" w:rsidP="00FA3481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FA3481">
        <w:rPr>
          <w:rFonts w:ascii="Arial" w:hAnsi="Arial" w:cs="Arial"/>
          <w:b/>
          <w:bCs/>
          <w:sz w:val="24"/>
          <w:szCs w:val="24"/>
        </w:rPr>
        <w:t>Adriana Cutiva Suárez</w:t>
      </w:r>
    </w:p>
    <w:p w14:paraId="50BA197F" w14:textId="77777777" w:rsidR="00FA3481" w:rsidRDefault="00FA3481" w:rsidP="00FA348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Profesional Especializada </w:t>
      </w:r>
    </w:p>
    <w:p w14:paraId="12A3A4F9" w14:textId="5A5AB234" w:rsidR="00AF66DC" w:rsidRDefault="00FA3481" w:rsidP="00FA348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de Licencias Ambientales </w:t>
      </w:r>
      <w:r w:rsidR="00E82B3C">
        <w:rPr>
          <w:rFonts w:ascii="Arial" w:hAnsi="Arial" w:cs="Arial"/>
          <w:sz w:val="24"/>
          <w:szCs w:val="24"/>
        </w:rPr>
        <w:t xml:space="preserve"> </w:t>
      </w:r>
    </w:p>
    <w:sectPr w:rsidR="00AF66DC" w:rsidSect="00CD08B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B096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2BF7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8FF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19FE1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D5423C"/>
    <w:multiLevelType w:val="hybridMultilevel"/>
    <w:tmpl w:val="F1003388"/>
    <w:lvl w:ilvl="0" w:tplc="1E805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99400">
    <w:abstractNumId w:val="2"/>
  </w:num>
  <w:num w:numId="2" w16cid:durableId="1668553404">
    <w:abstractNumId w:val="0"/>
  </w:num>
  <w:num w:numId="3" w16cid:durableId="1530990739">
    <w:abstractNumId w:val="1"/>
  </w:num>
  <w:num w:numId="4" w16cid:durableId="944532738">
    <w:abstractNumId w:val="3"/>
  </w:num>
  <w:num w:numId="5" w16cid:durableId="745036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40"/>
    <w:rsid w:val="000860DC"/>
    <w:rsid w:val="000D3402"/>
    <w:rsid w:val="00145457"/>
    <w:rsid w:val="0015740B"/>
    <w:rsid w:val="00170AB4"/>
    <w:rsid w:val="0019456D"/>
    <w:rsid w:val="001B152B"/>
    <w:rsid w:val="002B0898"/>
    <w:rsid w:val="002F0B2E"/>
    <w:rsid w:val="0032040A"/>
    <w:rsid w:val="004976B2"/>
    <w:rsid w:val="0062706E"/>
    <w:rsid w:val="006F525C"/>
    <w:rsid w:val="00722640"/>
    <w:rsid w:val="007658A0"/>
    <w:rsid w:val="007D21BD"/>
    <w:rsid w:val="00805D87"/>
    <w:rsid w:val="00911DB8"/>
    <w:rsid w:val="00A11207"/>
    <w:rsid w:val="00AF66DC"/>
    <w:rsid w:val="00B022AF"/>
    <w:rsid w:val="00C37B0B"/>
    <w:rsid w:val="00CA4E58"/>
    <w:rsid w:val="00CD08BA"/>
    <w:rsid w:val="00DC12F1"/>
    <w:rsid w:val="00DE0913"/>
    <w:rsid w:val="00E82B3C"/>
    <w:rsid w:val="00ED6DC4"/>
    <w:rsid w:val="00F32535"/>
    <w:rsid w:val="00FA3481"/>
    <w:rsid w:val="00F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AC6C"/>
  <w15:chartTrackingRefBased/>
  <w15:docId w15:val="{3BA2F30B-B103-4D2E-81D8-DBE3D10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6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6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6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6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6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6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26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6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26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6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Cutiva Suarez</dc:creator>
  <cp:keywords/>
  <dc:description/>
  <cp:lastModifiedBy>Diana Patricia Ospina</cp:lastModifiedBy>
  <cp:revision>2</cp:revision>
  <dcterms:created xsi:type="dcterms:W3CDTF">2025-07-10T19:55:00Z</dcterms:created>
  <dcterms:modified xsi:type="dcterms:W3CDTF">2025-07-10T19:55:00Z</dcterms:modified>
</cp:coreProperties>
</file>