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8E803" w14:textId="77777777" w:rsidR="00BA7BCF" w:rsidRPr="009D54AF" w:rsidRDefault="00BA7BCF" w:rsidP="009D54AF">
      <w:pPr>
        <w:jc w:val="center"/>
        <w:rPr>
          <w:rFonts w:ascii="Arial" w:hAnsi="Arial" w:cs="Arial"/>
          <w:b/>
          <w:bCs/>
          <w:sz w:val="24"/>
          <w:szCs w:val="24"/>
        </w:rPr>
      </w:pPr>
      <w:r w:rsidRPr="009D54AF">
        <w:rPr>
          <w:rFonts w:ascii="Arial" w:hAnsi="Arial" w:cs="Arial"/>
          <w:b/>
          <w:bCs/>
          <w:sz w:val="24"/>
          <w:szCs w:val="24"/>
        </w:rPr>
        <w:t>PLAN DE DESCONGESTIÓN DE PROCESOS SANCIONATORIOS AMBIENTALES CON ANTIGÜEDAD SUPERIOR A 15 AÑOS</w:t>
      </w:r>
    </w:p>
    <w:p w14:paraId="1AA9AFC1" w14:textId="2CE201E2" w:rsidR="00BA7BCF" w:rsidRPr="009D54AF" w:rsidRDefault="000E4B87" w:rsidP="000E4B87">
      <w:pPr>
        <w:jc w:val="center"/>
        <w:rPr>
          <w:rFonts w:ascii="Arial" w:hAnsi="Arial" w:cs="Arial"/>
          <w:sz w:val="24"/>
          <w:szCs w:val="24"/>
        </w:rPr>
      </w:pPr>
      <w:r w:rsidRPr="009D54AF">
        <w:rPr>
          <w:rFonts w:ascii="Arial" w:hAnsi="Arial" w:cs="Arial"/>
          <w:b/>
          <w:bCs/>
          <w:sz w:val="24"/>
          <w:szCs w:val="24"/>
        </w:rPr>
        <w:t>CORPORACIÓN AUTÓNOMA REGIONAL DE CALDAS</w:t>
      </w:r>
    </w:p>
    <w:p w14:paraId="5CB93CEA" w14:textId="77777777" w:rsidR="00BA7BCF" w:rsidRPr="009D54AF" w:rsidRDefault="00BA7BCF" w:rsidP="009D54AF">
      <w:pPr>
        <w:jc w:val="both"/>
        <w:rPr>
          <w:rFonts w:ascii="Arial" w:hAnsi="Arial" w:cs="Arial"/>
          <w:b/>
          <w:bCs/>
          <w:sz w:val="24"/>
          <w:szCs w:val="24"/>
        </w:rPr>
      </w:pPr>
      <w:r w:rsidRPr="009D54AF">
        <w:rPr>
          <w:rFonts w:ascii="Arial" w:hAnsi="Arial" w:cs="Arial"/>
          <w:b/>
          <w:bCs/>
          <w:sz w:val="24"/>
          <w:szCs w:val="24"/>
        </w:rPr>
        <w:t>1. Introducción</w:t>
      </w:r>
    </w:p>
    <w:p w14:paraId="5DF988B5" w14:textId="6EAFE39E" w:rsidR="00ED417D" w:rsidRPr="00ED417D" w:rsidRDefault="00ED417D" w:rsidP="009D54AF">
      <w:pPr>
        <w:jc w:val="both"/>
        <w:rPr>
          <w:rFonts w:ascii="Arial" w:hAnsi="Arial" w:cs="Arial"/>
        </w:rPr>
      </w:pPr>
      <w:r w:rsidRPr="00ED417D">
        <w:rPr>
          <w:rFonts w:ascii="Arial" w:hAnsi="Arial" w:cs="Arial"/>
        </w:rPr>
        <w:t>En desarrollo del parágrafo del artículo 10 de la Ley 1333 de 2009,</w:t>
      </w:r>
      <w:r w:rsidR="005B58F9">
        <w:rPr>
          <w:rFonts w:ascii="Arial" w:hAnsi="Arial" w:cs="Arial"/>
        </w:rPr>
        <w:t xml:space="preserve"> adicionado por el artículo 18 </w:t>
      </w:r>
      <w:r w:rsidRPr="00ED417D">
        <w:rPr>
          <w:rFonts w:ascii="Arial" w:hAnsi="Arial" w:cs="Arial"/>
        </w:rPr>
        <w:t>de la Ley 2387 de 2024, se estableció la obligación para las autoridades ambientales de formular un plan de descongestión dirigido a resolver, en un plazo máximo de tres (3) años, los procesos sancionatorios ambientales iniciados hace más de quince (15) años y que estén próximos a cumplir el término de caducidad de veinte (20) años.</w:t>
      </w:r>
    </w:p>
    <w:p w14:paraId="61F1F7EA" w14:textId="4AD509DA" w:rsidR="00C872CC" w:rsidRDefault="00ED417D" w:rsidP="009D54AF">
      <w:pPr>
        <w:jc w:val="both"/>
        <w:rPr>
          <w:rFonts w:ascii="Arial" w:hAnsi="Arial" w:cs="Arial"/>
        </w:rPr>
      </w:pPr>
      <w:r w:rsidRPr="00ED417D">
        <w:rPr>
          <w:rFonts w:ascii="Arial" w:hAnsi="Arial" w:cs="Arial"/>
        </w:rPr>
        <w:t xml:space="preserve">En cumplimiento de esta disposición legal, la Corporación Autónoma Regional de Caldas –CORPOCALDAS– ha efectuado una revisión detallada del inventario histórico de procesos administrativos sancionatorios ambientales, concluyendo que </w:t>
      </w:r>
      <w:r w:rsidR="00C872CC">
        <w:rPr>
          <w:rFonts w:ascii="Arial" w:hAnsi="Arial" w:cs="Arial"/>
        </w:rPr>
        <w:t>existen solo</w:t>
      </w:r>
      <w:r w:rsidR="0009151A">
        <w:rPr>
          <w:rFonts w:ascii="Arial" w:hAnsi="Arial" w:cs="Arial"/>
        </w:rPr>
        <w:t xml:space="preserve"> </w:t>
      </w:r>
      <w:r w:rsidR="00C872CC">
        <w:rPr>
          <w:rFonts w:ascii="Arial" w:hAnsi="Arial" w:cs="Arial"/>
        </w:rPr>
        <w:t xml:space="preserve">dos (2) </w:t>
      </w:r>
      <w:r w:rsidRPr="00ED417D">
        <w:rPr>
          <w:rFonts w:ascii="Arial" w:hAnsi="Arial" w:cs="Arial"/>
        </w:rPr>
        <w:t>expediente</w:t>
      </w:r>
      <w:r w:rsidR="00C872CC">
        <w:rPr>
          <w:rFonts w:ascii="Arial" w:hAnsi="Arial" w:cs="Arial"/>
        </w:rPr>
        <w:t>s</w:t>
      </w:r>
      <w:r w:rsidRPr="00ED417D">
        <w:rPr>
          <w:rFonts w:ascii="Arial" w:hAnsi="Arial" w:cs="Arial"/>
        </w:rPr>
        <w:t xml:space="preserve"> con fecha de iniciación </w:t>
      </w:r>
      <w:r w:rsidR="0009151A">
        <w:rPr>
          <w:rFonts w:ascii="Arial" w:hAnsi="Arial" w:cs="Arial"/>
        </w:rPr>
        <w:t>al</w:t>
      </w:r>
      <w:r w:rsidRPr="00ED417D">
        <w:rPr>
          <w:rFonts w:ascii="Arial" w:hAnsi="Arial" w:cs="Arial"/>
        </w:rPr>
        <w:t xml:space="preserve"> año 201</w:t>
      </w:r>
      <w:r w:rsidR="0009151A">
        <w:rPr>
          <w:rFonts w:ascii="Arial" w:hAnsi="Arial" w:cs="Arial"/>
        </w:rPr>
        <w:t xml:space="preserve">0, </w:t>
      </w:r>
      <w:r w:rsidR="00C872CC">
        <w:rPr>
          <w:rFonts w:ascii="Arial" w:hAnsi="Arial" w:cs="Arial"/>
        </w:rPr>
        <w:t>los r</w:t>
      </w:r>
      <w:r w:rsidR="00C872CC" w:rsidRPr="00C872CC">
        <w:rPr>
          <w:rFonts w:ascii="Arial" w:hAnsi="Arial" w:cs="Arial"/>
        </w:rPr>
        <w:t>equiere</w:t>
      </w:r>
      <w:r w:rsidR="00C872CC">
        <w:rPr>
          <w:rFonts w:ascii="Arial" w:hAnsi="Arial" w:cs="Arial"/>
        </w:rPr>
        <w:t>n</w:t>
      </w:r>
      <w:r w:rsidR="00C872CC" w:rsidRPr="00C872CC">
        <w:rPr>
          <w:rFonts w:ascii="Arial" w:hAnsi="Arial" w:cs="Arial"/>
        </w:rPr>
        <w:t xml:space="preserve"> saneamiento procesal para subsanar posibles irregularidades. </w:t>
      </w:r>
    </w:p>
    <w:p w14:paraId="3F334985" w14:textId="5A935A09" w:rsidR="00C353AD" w:rsidRDefault="00C353AD" w:rsidP="009D54AF">
      <w:pPr>
        <w:jc w:val="both"/>
        <w:rPr>
          <w:rFonts w:ascii="Arial" w:hAnsi="Arial" w:cs="Arial"/>
        </w:rPr>
      </w:pPr>
      <w:r w:rsidRPr="00C353AD">
        <w:rPr>
          <w:rFonts w:ascii="Arial" w:hAnsi="Arial" w:cs="Arial"/>
        </w:rPr>
        <w:t xml:space="preserve">No </w:t>
      </w:r>
      <w:proofErr w:type="gramStart"/>
      <w:r w:rsidRPr="00C353AD">
        <w:rPr>
          <w:rFonts w:ascii="Arial" w:hAnsi="Arial" w:cs="Arial"/>
        </w:rPr>
        <w:t>obstante</w:t>
      </w:r>
      <w:proofErr w:type="gramEnd"/>
      <w:r w:rsidRPr="00C353AD">
        <w:rPr>
          <w:rFonts w:ascii="Arial" w:hAnsi="Arial" w:cs="Arial"/>
        </w:rPr>
        <w:t xml:space="preserve"> lo anterior, debe tenerse en cuenta que el plan de descongestión aquí propuesto puede estar sujeto a modificaciones, en la medida en que el desarrollo del procedimiento sancionatorio previsto se vea impactado por los cambios introducidos en el artículo 18 de la Ley 2387 del 25 de julio de 2024, especialmente en lo relacionado con la suspensión y terminación anticipada del procedimiento sancionatorio ambiental.</w:t>
      </w:r>
    </w:p>
    <w:p w14:paraId="27A164E1" w14:textId="12862482" w:rsidR="00BA7BCF" w:rsidRPr="009D54AF" w:rsidRDefault="00BA7BCF" w:rsidP="009D54AF">
      <w:pPr>
        <w:jc w:val="both"/>
        <w:rPr>
          <w:rFonts w:ascii="Arial" w:hAnsi="Arial" w:cs="Arial"/>
          <w:b/>
          <w:bCs/>
          <w:sz w:val="24"/>
          <w:szCs w:val="24"/>
        </w:rPr>
      </w:pPr>
      <w:r w:rsidRPr="009D54AF">
        <w:rPr>
          <w:rFonts w:ascii="Arial" w:hAnsi="Arial" w:cs="Arial"/>
          <w:b/>
          <w:bCs/>
          <w:sz w:val="24"/>
          <w:szCs w:val="24"/>
        </w:rPr>
        <w:t>2. Diagnóstico Inicial</w:t>
      </w:r>
    </w:p>
    <w:p w14:paraId="37A53128" w14:textId="1DB296E2" w:rsidR="00BA7BCF" w:rsidRDefault="00C353AD" w:rsidP="009D54AF">
      <w:pPr>
        <w:jc w:val="both"/>
        <w:rPr>
          <w:rFonts w:ascii="Arial" w:hAnsi="Arial" w:cs="Arial"/>
        </w:rPr>
      </w:pPr>
      <w:r w:rsidRPr="00C353AD">
        <w:rPr>
          <w:rFonts w:ascii="Arial" w:hAnsi="Arial" w:cs="Arial"/>
        </w:rPr>
        <w:t>Con corte al 13 de mayo de 2025, y como resultado del análisis del inventario de procesos administrativos sancionatorios ambientales en CORPOCALDAS, se identificaron los procesos en curso que cumplen con los criterios de antigüedad establecidos en la Ley 2387 de 2024. Si bien el plan está dirigido a procesos iniciados hace más de quince (15) años, para efectos de diagnóstico se incluyeron, de manera complementaria, los procesos iniciados entre los años 2010 y 2012.</w:t>
      </w:r>
    </w:p>
    <w:tbl>
      <w:tblPr>
        <w:tblStyle w:val="Tablaconcuadrcula"/>
        <w:tblW w:w="0" w:type="auto"/>
        <w:tblLook w:val="04A0" w:firstRow="1" w:lastRow="0" w:firstColumn="1" w:lastColumn="0" w:noHBand="0" w:noVBand="1"/>
      </w:tblPr>
      <w:tblGrid>
        <w:gridCol w:w="1102"/>
        <w:gridCol w:w="1075"/>
        <w:gridCol w:w="967"/>
        <w:gridCol w:w="1256"/>
        <w:gridCol w:w="1316"/>
        <w:gridCol w:w="1152"/>
        <w:gridCol w:w="1023"/>
        <w:gridCol w:w="937"/>
      </w:tblGrid>
      <w:tr w:rsidR="0009151A" w:rsidRPr="00016242" w14:paraId="0E47B96D" w14:textId="59C9D3E7" w:rsidTr="0009151A">
        <w:tc>
          <w:tcPr>
            <w:tcW w:w="1102"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79A6CE6" w14:textId="77777777" w:rsidR="00BE4F6B" w:rsidRPr="00016242" w:rsidRDefault="00BE4F6B" w:rsidP="00016242">
            <w:pPr>
              <w:spacing w:after="160" w:line="259" w:lineRule="auto"/>
              <w:jc w:val="center"/>
              <w:rPr>
                <w:rFonts w:ascii="Arial" w:hAnsi="Arial" w:cs="Arial"/>
                <w:b/>
                <w:bCs/>
                <w:sz w:val="18"/>
                <w:szCs w:val="18"/>
              </w:rPr>
            </w:pPr>
            <w:r w:rsidRPr="00016242">
              <w:rPr>
                <w:rFonts w:ascii="Arial" w:hAnsi="Arial" w:cs="Arial"/>
                <w:b/>
                <w:bCs/>
                <w:sz w:val="18"/>
                <w:szCs w:val="18"/>
              </w:rPr>
              <w:t>Año de iniciación</w:t>
            </w:r>
          </w:p>
        </w:tc>
        <w:tc>
          <w:tcPr>
            <w:tcW w:w="1075"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A50B1F5" w14:textId="77777777" w:rsidR="00BE4F6B" w:rsidRPr="00016242" w:rsidRDefault="00BE4F6B" w:rsidP="00016242">
            <w:pPr>
              <w:spacing w:after="160" w:line="259" w:lineRule="auto"/>
              <w:jc w:val="center"/>
              <w:rPr>
                <w:rFonts w:ascii="Arial" w:hAnsi="Arial" w:cs="Arial"/>
                <w:b/>
                <w:bCs/>
                <w:sz w:val="18"/>
                <w:szCs w:val="18"/>
              </w:rPr>
            </w:pPr>
            <w:proofErr w:type="gramStart"/>
            <w:r w:rsidRPr="00016242">
              <w:rPr>
                <w:rFonts w:ascii="Arial" w:hAnsi="Arial" w:cs="Arial"/>
                <w:b/>
                <w:bCs/>
                <w:sz w:val="18"/>
                <w:szCs w:val="18"/>
              </w:rPr>
              <w:t>Total</w:t>
            </w:r>
            <w:proofErr w:type="gramEnd"/>
            <w:r w:rsidRPr="00016242">
              <w:rPr>
                <w:rFonts w:ascii="Arial" w:hAnsi="Arial" w:cs="Arial"/>
                <w:b/>
                <w:bCs/>
                <w:sz w:val="18"/>
                <w:szCs w:val="18"/>
              </w:rPr>
              <w:t xml:space="preserve"> de procesos</w:t>
            </w:r>
          </w:p>
        </w:tc>
        <w:tc>
          <w:tcPr>
            <w:tcW w:w="96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53A3509" w14:textId="082690B8" w:rsidR="00BE4F6B" w:rsidRPr="00016242" w:rsidRDefault="00BE4F6B" w:rsidP="00016242">
            <w:pPr>
              <w:jc w:val="center"/>
              <w:rPr>
                <w:rFonts w:ascii="Arial" w:hAnsi="Arial" w:cs="Arial"/>
                <w:b/>
                <w:bCs/>
                <w:sz w:val="18"/>
                <w:szCs w:val="18"/>
              </w:rPr>
            </w:pPr>
            <w:r>
              <w:rPr>
                <w:rFonts w:ascii="Arial" w:hAnsi="Arial" w:cs="Arial"/>
                <w:b/>
                <w:bCs/>
                <w:sz w:val="18"/>
                <w:szCs w:val="18"/>
              </w:rPr>
              <w:t>Apertura</w:t>
            </w:r>
          </w:p>
        </w:tc>
        <w:tc>
          <w:tcPr>
            <w:tcW w:w="1256"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4C7EE55" w14:textId="29094F76" w:rsidR="00BE4F6B" w:rsidRPr="00016242" w:rsidRDefault="00BE4F6B" w:rsidP="00016242">
            <w:pPr>
              <w:spacing w:after="160" w:line="259" w:lineRule="auto"/>
              <w:jc w:val="center"/>
              <w:rPr>
                <w:rFonts w:ascii="Arial" w:hAnsi="Arial" w:cs="Arial"/>
                <w:b/>
                <w:bCs/>
                <w:sz w:val="18"/>
                <w:szCs w:val="18"/>
              </w:rPr>
            </w:pPr>
            <w:r w:rsidRPr="00016242">
              <w:rPr>
                <w:rFonts w:ascii="Arial" w:hAnsi="Arial" w:cs="Arial"/>
                <w:b/>
                <w:bCs/>
                <w:sz w:val="18"/>
                <w:szCs w:val="18"/>
              </w:rPr>
              <w:t>Verificación de hechos</w:t>
            </w:r>
          </w:p>
        </w:tc>
        <w:tc>
          <w:tcPr>
            <w:tcW w:w="1316"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50EDCC5" w14:textId="77777777" w:rsidR="00BE4F6B" w:rsidRPr="00016242" w:rsidRDefault="00BE4F6B" w:rsidP="00016242">
            <w:pPr>
              <w:spacing w:after="160" w:line="259" w:lineRule="auto"/>
              <w:jc w:val="center"/>
              <w:rPr>
                <w:rFonts w:ascii="Arial" w:hAnsi="Arial" w:cs="Arial"/>
                <w:b/>
                <w:bCs/>
                <w:sz w:val="18"/>
                <w:szCs w:val="18"/>
              </w:rPr>
            </w:pPr>
            <w:r w:rsidRPr="00016242">
              <w:rPr>
                <w:rFonts w:ascii="Arial" w:hAnsi="Arial" w:cs="Arial"/>
                <w:b/>
                <w:bCs/>
                <w:sz w:val="18"/>
                <w:szCs w:val="18"/>
              </w:rPr>
              <w:t>Formulación de cargos</w:t>
            </w:r>
          </w:p>
        </w:tc>
        <w:tc>
          <w:tcPr>
            <w:tcW w:w="1152"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6381349" w14:textId="77777777" w:rsidR="00BE4F6B" w:rsidRPr="00016242" w:rsidRDefault="00BE4F6B" w:rsidP="00016242">
            <w:pPr>
              <w:spacing w:after="160" w:line="259" w:lineRule="auto"/>
              <w:jc w:val="center"/>
              <w:rPr>
                <w:rFonts w:ascii="Arial" w:hAnsi="Arial" w:cs="Arial"/>
                <w:b/>
                <w:bCs/>
                <w:sz w:val="18"/>
                <w:szCs w:val="18"/>
              </w:rPr>
            </w:pPr>
            <w:r w:rsidRPr="00016242">
              <w:rPr>
                <w:rFonts w:ascii="Arial" w:hAnsi="Arial" w:cs="Arial"/>
                <w:b/>
                <w:bCs/>
                <w:sz w:val="18"/>
                <w:szCs w:val="18"/>
              </w:rPr>
              <w:t>Etapa probatoria</w:t>
            </w:r>
          </w:p>
        </w:tc>
        <w:tc>
          <w:tcPr>
            <w:tcW w:w="1023"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048A751" w14:textId="77777777" w:rsidR="00BE4F6B" w:rsidRPr="00016242" w:rsidRDefault="00BE4F6B" w:rsidP="00016242">
            <w:pPr>
              <w:spacing w:after="160" w:line="259" w:lineRule="auto"/>
              <w:jc w:val="center"/>
              <w:rPr>
                <w:rFonts w:ascii="Arial" w:hAnsi="Arial" w:cs="Arial"/>
                <w:b/>
                <w:bCs/>
                <w:sz w:val="18"/>
                <w:szCs w:val="18"/>
              </w:rPr>
            </w:pPr>
            <w:r w:rsidRPr="00016242">
              <w:rPr>
                <w:rFonts w:ascii="Arial" w:hAnsi="Arial" w:cs="Arial"/>
                <w:b/>
                <w:bCs/>
                <w:sz w:val="18"/>
                <w:szCs w:val="18"/>
              </w:rPr>
              <w:t>Traslado para alegatos</w:t>
            </w:r>
          </w:p>
        </w:tc>
        <w:tc>
          <w:tcPr>
            <w:tcW w:w="93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ED32BA5" w14:textId="06F4D124" w:rsidR="00BE4F6B" w:rsidRPr="00016242" w:rsidRDefault="00BE4F6B" w:rsidP="00016242">
            <w:pPr>
              <w:jc w:val="center"/>
              <w:rPr>
                <w:rFonts w:ascii="Arial" w:hAnsi="Arial" w:cs="Arial"/>
                <w:b/>
                <w:bCs/>
                <w:sz w:val="18"/>
                <w:szCs w:val="18"/>
              </w:rPr>
            </w:pPr>
            <w:r>
              <w:rPr>
                <w:rFonts w:ascii="Arial" w:hAnsi="Arial" w:cs="Arial"/>
                <w:b/>
                <w:bCs/>
                <w:sz w:val="18"/>
                <w:szCs w:val="18"/>
              </w:rPr>
              <w:t>Recurso</w:t>
            </w:r>
          </w:p>
        </w:tc>
      </w:tr>
      <w:tr w:rsidR="00BE4F6B" w:rsidRPr="00016242" w14:paraId="194CCAD9" w14:textId="763E33E7" w:rsidTr="00BE4F6B">
        <w:tc>
          <w:tcPr>
            <w:tcW w:w="1102" w:type="dxa"/>
            <w:tcBorders>
              <w:top w:val="single" w:sz="4" w:space="0" w:color="auto"/>
              <w:left w:val="single" w:sz="4" w:space="0" w:color="auto"/>
              <w:bottom w:val="single" w:sz="4" w:space="0" w:color="auto"/>
              <w:right w:val="single" w:sz="4" w:space="0" w:color="auto"/>
            </w:tcBorders>
          </w:tcPr>
          <w:p w14:paraId="2CE96DD3" w14:textId="6203C362" w:rsidR="00BE4F6B" w:rsidRPr="00B1354A" w:rsidRDefault="00BE4F6B" w:rsidP="00BE4F6B">
            <w:pPr>
              <w:rPr>
                <w:rFonts w:ascii="Arial" w:hAnsi="Arial" w:cs="Arial"/>
                <w:sz w:val="18"/>
                <w:szCs w:val="18"/>
              </w:rPr>
            </w:pPr>
            <w:r w:rsidRPr="00B1354A">
              <w:rPr>
                <w:rFonts w:ascii="Arial" w:hAnsi="Arial" w:cs="Arial"/>
                <w:sz w:val="18"/>
                <w:szCs w:val="18"/>
              </w:rPr>
              <w:t>2010</w:t>
            </w:r>
          </w:p>
        </w:tc>
        <w:tc>
          <w:tcPr>
            <w:tcW w:w="1075" w:type="dxa"/>
            <w:tcBorders>
              <w:top w:val="single" w:sz="4" w:space="0" w:color="auto"/>
              <w:left w:val="single" w:sz="4" w:space="0" w:color="auto"/>
              <w:bottom w:val="single" w:sz="4" w:space="0" w:color="auto"/>
              <w:right w:val="single" w:sz="4" w:space="0" w:color="auto"/>
            </w:tcBorders>
          </w:tcPr>
          <w:p w14:paraId="1226F5EC" w14:textId="3858881A" w:rsidR="00BE4F6B" w:rsidRPr="00CA73CD" w:rsidRDefault="00ED0449" w:rsidP="00BE4F6B">
            <w:pPr>
              <w:rPr>
                <w:rFonts w:ascii="Arial" w:hAnsi="Arial" w:cs="Arial"/>
                <w:sz w:val="18"/>
                <w:szCs w:val="18"/>
              </w:rPr>
            </w:pPr>
            <w:r>
              <w:rPr>
                <w:rFonts w:ascii="Arial" w:hAnsi="Arial" w:cs="Arial"/>
                <w:sz w:val="18"/>
                <w:szCs w:val="18"/>
              </w:rPr>
              <w:t xml:space="preserve">2 </w:t>
            </w:r>
          </w:p>
        </w:tc>
        <w:tc>
          <w:tcPr>
            <w:tcW w:w="967" w:type="dxa"/>
            <w:tcBorders>
              <w:top w:val="single" w:sz="4" w:space="0" w:color="auto"/>
              <w:left w:val="single" w:sz="4" w:space="0" w:color="auto"/>
              <w:bottom w:val="single" w:sz="4" w:space="0" w:color="auto"/>
              <w:right w:val="single" w:sz="4" w:space="0" w:color="auto"/>
            </w:tcBorders>
          </w:tcPr>
          <w:p w14:paraId="0EEB7AE8" w14:textId="5984A5E7" w:rsidR="00BE4F6B" w:rsidRPr="00016242" w:rsidRDefault="00BE4F6B" w:rsidP="00BE4F6B">
            <w:pPr>
              <w:rPr>
                <w:rFonts w:ascii="Arial" w:hAnsi="Arial" w:cs="Arial"/>
                <w:b/>
                <w:bCs/>
                <w:sz w:val="18"/>
                <w:szCs w:val="18"/>
              </w:rPr>
            </w:pPr>
            <w:r w:rsidRPr="00BE4F6B">
              <w:rPr>
                <w:rFonts w:ascii="Arial" w:hAnsi="Arial" w:cs="Arial"/>
                <w:sz w:val="18"/>
                <w:szCs w:val="18"/>
              </w:rPr>
              <w:t>0</w:t>
            </w:r>
          </w:p>
        </w:tc>
        <w:tc>
          <w:tcPr>
            <w:tcW w:w="1256" w:type="dxa"/>
            <w:tcBorders>
              <w:top w:val="single" w:sz="4" w:space="0" w:color="auto"/>
              <w:left w:val="single" w:sz="4" w:space="0" w:color="auto"/>
              <w:bottom w:val="single" w:sz="4" w:space="0" w:color="auto"/>
              <w:right w:val="single" w:sz="4" w:space="0" w:color="auto"/>
            </w:tcBorders>
          </w:tcPr>
          <w:p w14:paraId="7BB51009" w14:textId="00A583E0" w:rsidR="00BE4F6B" w:rsidRPr="00016242" w:rsidRDefault="00BE4F6B" w:rsidP="00BE4F6B">
            <w:pPr>
              <w:rPr>
                <w:rFonts w:ascii="Arial" w:hAnsi="Arial" w:cs="Arial"/>
                <w:b/>
                <w:bCs/>
                <w:sz w:val="18"/>
                <w:szCs w:val="18"/>
              </w:rPr>
            </w:pPr>
            <w:r w:rsidRPr="00BE4F6B">
              <w:rPr>
                <w:rFonts w:ascii="Arial" w:hAnsi="Arial" w:cs="Arial"/>
                <w:sz w:val="18"/>
                <w:szCs w:val="18"/>
              </w:rPr>
              <w:t>0</w:t>
            </w:r>
          </w:p>
        </w:tc>
        <w:tc>
          <w:tcPr>
            <w:tcW w:w="1316" w:type="dxa"/>
            <w:tcBorders>
              <w:top w:val="single" w:sz="4" w:space="0" w:color="auto"/>
              <w:left w:val="single" w:sz="4" w:space="0" w:color="auto"/>
              <w:bottom w:val="single" w:sz="4" w:space="0" w:color="auto"/>
              <w:right w:val="single" w:sz="4" w:space="0" w:color="auto"/>
            </w:tcBorders>
          </w:tcPr>
          <w:p w14:paraId="6C35170A" w14:textId="7A6CBB40" w:rsidR="00BE4F6B" w:rsidRPr="00CA73CD" w:rsidRDefault="00AA2E86" w:rsidP="00BE4F6B">
            <w:pPr>
              <w:rPr>
                <w:rFonts w:ascii="Arial" w:hAnsi="Arial" w:cs="Arial"/>
                <w:sz w:val="18"/>
                <w:szCs w:val="18"/>
              </w:rPr>
            </w:pPr>
            <w:r>
              <w:rPr>
                <w:rFonts w:ascii="Arial" w:hAnsi="Arial" w:cs="Arial"/>
                <w:sz w:val="18"/>
                <w:szCs w:val="18"/>
              </w:rPr>
              <w:t>1</w:t>
            </w:r>
          </w:p>
        </w:tc>
        <w:tc>
          <w:tcPr>
            <w:tcW w:w="1152" w:type="dxa"/>
            <w:tcBorders>
              <w:top w:val="single" w:sz="4" w:space="0" w:color="auto"/>
              <w:left w:val="single" w:sz="4" w:space="0" w:color="auto"/>
              <w:bottom w:val="single" w:sz="4" w:space="0" w:color="auto"/>
              <w:right w:val="single" w:sz="4" w:space="0" w:color="auto"/>
            </w:tcBorders>
          </w:tcPr>
          <w:p w14:paraId="4BC1B884" w14:textId="4C2EFE34" w:rsidR="00BE4F6B" w:rsidRPr="00CA73CD" w:rsidRDefault="00BE4F6B" w:rsidP="00BE4F6B">
            <w:pPr>
              <w:rPr>
                <w:rFonts w:ascii="Arial" w:hAnsi="Arial" w:cs="Arial"/>
                <w:sz w:val="18"/>
                <w:szCs w:val="18"/>
              </w:rPr>
            </w:pPr>
            <w:r w:rsidRPr="00CA73CD">
              <w:rPr>
                <w:rFonts w:ascii="Arial" w:hAnsi="Arial" w:cs="Arial"/>
                <w:sz w:val="18"/>
                <w:szCs w:val="18"/>
              </w:rPr>
              <w:t>1</w:t>
            </w:r>
          </w:p>
        </w:tc>
        <w:tc>
          <w:tcPr>
            <w:tcW w:w="1023" w:type="dxa"/>
            <w:tcBorders>
              <w:top w:val="single" w:sz="4" w:space="0" w:color="auto"/>
              <w:left w:val="single" w:sz="4" w:space="0" w:color="auto"/>
              <w:bottom w:val="single" w:sz="4" w:space="0" w:color="auto"/>
              <w:right w:val="single" w:sz="4" w:space="0" w:color="auto"/>
            </w:tcBorders>
          </w:tcPr>
          <w:p w14:paraId="61D090B8" w14:textId="6BA6308D" w:rsidR="00BE4F6B" w:rsidRPr="00016242" w:rsidRDefault="00BE4F6B" w:rsidP="00BE4F6B">
            <w:pPr>
              <w:rPr>
                <w:rFonts w:ascii="Arial" w:hAnsi="Arial" w:cs="Arial"/>
                <w:b/>
                <w:bCs/>
                <w:sz w:val="18"/>
                <w:szCs w:val="18"/>
              </w:rPr>
            </w:pPr>
            <w:r w:rsidRPr="00BE4F6B">
              <w:rPr>
                <w:rFonts w:ascii="Arial" w:hAnsi="Arial" w:cs="Arial"/>
                <w:sz w:val="18"/>
                <w:szCs w:val="18"/>
              </w:rPr>
              <w:t>0</w:t>
            </w:r>
          </w:p>
        </w:tc>
        <w:tc>
          <w:tcPr>
            <w:tcW w:w="937" w:type="dxa"/>
            <w:tcBorders>
              <w:top w:val="single" w:sz="4" w:space="0" w:color="auto"/>
              <w:left w:val="single" w:sz="4" w:space="0" w:color="auto"/>
              <w:bottom w:val="single" w:sz="4" w:space="0" w:color="auto"/>
              <w:right w:val="single" w:sz="4" w:space="0" w:color="auto"/>
            </w:tcBorders>
          </w:tcPr>
          <w:p w14:paraId="4B5A1263" w14:textId="69E8D569" w:rsidR="00BE4F6B" w:rsidRPr="00BE4F6B" w:rsidRDefault="00BE4F6B" w:rsidP="00BE4F6B">
            <w:pPr>
              <w:rPr>
                <w:rFonts w:ascii="Arial" w:hAnsi="Arial" w:cs="Arial"/>
                <w:sz w:val="18"/>
                <w:szCs w:val="18"/>
              </w:rPr>
            </w:pPr>
            <w:r w:rsidRPr="00BE4F6B">
              <w:rPr>
                <w:rFonts w:ascii="Arial" w:hAnsi="Arial" w:cs="Arial"/>
                <w:sz w:val="18"/>
                <w:szCs w:val="18"/>
              </w:rPr>
              <w:t>0</w:t>
            </w:r>
          </w:p>
        </w:tc>
      </w:tr>
    </w:tbl>
    <w:p w14:paraId="6F1E7FEE" w14:textId="5F796924" w:rsidR="00BA7BCF" w:rsidRPr="009D54AF" w:rsidRDefault="00016242" w:rsidP="009D54AF">
      <w:pPr>
        <w:jc w:val="both"/>
        <w:rPr>
          <w:rFonts w:ascii="Arial" w:hAnsi="Arial" w:cs="Arial"/>
          <w:b/>
          <w:bCs/>
          <w:sz w:val="24"/>
          <w:szCs w:val="24"/>
        </w:rPr>
      </w:pPr>
      <w:r w:rsidRPr="00016242">
        <w:rPr>
          <w:rFonts w:ascii="Arial" w:hAnsi="Arial" w:cs="Arial"/>
          <w:sz w:val="20"/>
          <w:szCs w:val="20"/>
        </w:rPr>
        <w:br/>
      </w:r>
      <w:r w:rsidR="00BA7BCF" w:rsidRPr="009D54AF">
        <w:rPr>
          <w:rFonts w:ascii="Arial" w:hAnsi="Arial" w:cs="Arial"/>
          <w:b/>
          <w:bCs/>
          <w:sz w:val="24"/>
          <w:szCs w:val="24"/>
        </w:rPr>
        <w:t>3. Criterios de Priorización</w:t>
      </w:r>
    </w:p>
    <w:p w14:paraId="559A3F1D" w14:textId="77777777" w:rsidR="00ED417D" w:rsidRPr="00ED417D" w:rsidRDefault="00ED417D" w:rsidP="009D54AF">
      <w:pPr>
        <w:jc w:val="both"/>
        <w:rPr>
          <w:rFonts w:ascii="Arial" w:hAnsi="Arial" w:cs="Arial"/>
        </w:rPr>
      </w:pPr>
      <w:r w:rsidRPr="00ED417D">
        <w:rPr>
          <w:rFonts w:ascii="Arial" w:hAnsi="Arial" w:cs="Arial"/>
        </w:rPr>
        <w:t xml:space="preserve">Con el fin de garantizar el cumplimiento efectivo del plan de descongestión, se han establecido los siguientes criterios para priorizar los procesos sancionatorios ambientales objeto </w:t>
      </w:r>
      <w:proofErr w:type="gramStart"/>
      <w:r w:rsidRPr="00ED417D">
        <w:rPr>
          <w:rFonts w:ascii="Arial" w:hAnsi="Arial" w:cs="Arial"/>
        </w:rPr>
        <w:t>del mismo</w:t>
      </w:r>
      <w:proofErr w:type="gramEnd"/>
      <w:r w:rsidRPr="00ED417D">
        <w:rPr>
          <w:rFonts w:ascii="Arial" w:hAnsi="Arial" w:cs="Arial"/>
        </w:rPr>
        <w:t>:</w:t>
      </w:r>
    </w:p>
    <w:p w14:paraId="19741D78" w14:textId="77777777" w:rsidR="00ED417D" w:rsidRPr="00ED417D" w:rsidRDefault="00ED417D" w:rsidP="009D54AF">
      <w:pPr>
        <w:numPr>
          <w:ilvl w:val="0"/>
          <w:numId w:val="12"/>
        </w:numPr>
        <w:jc w:val="both"/>
        <w:rPr>
          <w:rFonts w:ascii="Arial" w:hAnsi="Arial" w:cs="Arial"/>
        </w:rPr>
      </w:pPr>
      <w:r w:rsidRPr="00ED417D">
        <w:rPr>
          <w:rFonts w:ascii="Arial" w:hAnsi="Arial" w:cs="Arial"/>
        </w:rPr>
        <w:t>Antigüedad del proceso, dando prioridad a aquellos próximos a cumplir 20 años desde su iniciación, para evitar la configuración de la caducidad de la acción sancionatoria ambiental.</w:t>
      </w:r>
    </w:p>
    <w:p w14:paraId="5AF6A020" w14:textId="7F39ADA2" w:rsidR="00C872CC" w:rsidRPr="00C872CC" w:rsidRDefault="00ED417D" w:rsidP="00C872CC">
      <w:pPr>
        <w:numPr>
          <w:ilvl w:val="0"/>
          <w:numId w:val="12"/>
        </w:numPr>
        <w:jc w:val="both"/>
        <w:rPr>
          <w:rFonts w:ascii="Arial" w:hAnsi="Arial" w:cs="Arial"/>
          <w:b/>
          <w:bCs/>
          <w:sz w:val="24"/>
          <w:szCs w:val="24"/>
        </w:rPr>
      </w:pPr>
      <w:r w:rsidRPr="00ED417D">
        <w:rPr>
          <w:rFonts w:ascii="Arial" w:hAnsi="Arial" w:cs="Arial"/>
        </w:rPr>
        <w:t>Etapa procesal actual, priorizando el impulso y decisión de fondo en aquellos expedientes que se encuentren en etapas avanzadas</w:t>
      </w:r>
      <w:r w:rsidR="00C872CC">
        <w:rPr>
          <w:rFonts w:ascii="Arial" w:hAnsi="Arial" w:cs="Arial"/>
        </w:rPr>
        <w:t>.</w:t>
      </w:r>
    </w:p>
    <w:p w14:paraId="6CC55ECE" w14:textId="45EAC78F" w:rsidR="00ED417D" w:rsidRPr="009D54AF" w:rsidRDefault="00ED417D" w:rsidP="00C872CC">
      <w:pPr>
        <w:jc w:val="both"/>
        <w:rPr>
          <w:rFonts w:ascii="Arial" w:hAnsi="Arial" w:cs="Arial"/>
          <w:b/>
          <w:bCs/>
          <w:sz w:val="24"/>
          <w:szCs w:val="24"/>
        </w:rPr>
      </w:pPr>
      <w:r w:rsidRPr="00ED417D">
        <w:rPr>
          <w:rFonts w:ascii="Arial" w:hAnsi="Arial" w:cs="Arial"/>
        </w:rPr>
        <w:lastRenderedPageBreak/>
        <w:t>Este criterio permitirá organizar el trabajo con base en el grado de avance procesal y facilitar la emisión oportuna de decisiones administrativas.</w:t>
      </w:r>
    </w:p>
    <w:p w14:paraId="44D14945" w14:textId="77777777" w:rsidR="00BA7BCF" w:rsidRPr="009D54AF" w:rsidRDefault="00BA7BCF" w:rsidP="009D54AF">
      <w:pPr>
        <w:jc w:val="both"/>
        <w:rPr>
          <w:rFonts w:ascii="Arial" w:hAnsi="Arial" w:cs="Arial"/>
          <w:b/>
          <w:bCs/>
          <w:sz w:val="24"/>
          <w:szCs w:val="24"/>
        </w:rPr>
      </w:pPr>
      <w:r w:rsidRPr="009D54AF">
        <w:rPr>
          <w:rFonts w:ascii="Arial" w:hAnsi="Arial" w:cs="Arial"/>
          <w:b/>
          <w:bCs/>
          <w:sz w:val="24"/>
          <w:szCs w:val="24"/>
        </w:rPr>
        <w:t>4. Estrategias de Descongestión</w:t>
      </w:r>
    </w:p>
    <w:p w14:paraId="644342CA" w14:textId="07F9A1D0" w:rsidR="00966086" w:rsidRDefault="004D2E32" w:rsidP="009D54AF">
      <w:pPr>
        <w:numPr>
          <w:ilvl w:val="0"/>
          <w:numId w:val="4"/>
        </w:numPr>
        <w:jc w:val="both"/>
        <w:rPr>
          <w:rFonts w:ascii="Arial" w:hAnsi="Arial" w:cs="Arial"/>
        </w:rPr>
      </w:pPr>
      <w:r w:rsidRPr="004D2E32">
        <w:rPr>
          <w:rFonts w:ascii="Arial" w:hAnsi="Arial" w:cs="Arial"/>
        </w:rPr>
        <w:t>Análisis de</w:t>
      </w:r>
      <w:r>
        <w:rPr>
          <w:rFonts w:ascii="Arial" w:hAnsi="Arial" w:cs="Arial"/>
        </w:rPr>
        <w:t xml:space="preserve">l reparto </w:t>
      </w:r>
      <w:r w:rsidRPr="004D2E32">
        <w:rPr>
          <w:rFonts w:ascii="Arial" w:hAnsi="Arial" w:cs="Arial"/>
        </w:rPr>
        <w:t>de expedientes sancionatorios, considerando la capacidad del personal de planta y contratistas, y el nivel de responsabilidad inherente a sus funciones.</w:t>
      </w:r>
    </w:p>
    <w:p w14:paraId="77319A8F" w14:textId="77777777" w:rsidR="00AD07CD" w:rsidRDefault="00AD07CD" w:rsidP="009D54AF">
      <w:pPr>
        <w:numPr>
          <w:ilvl w:val="0"/>
          <w:numId w:val="4"/>
        </w:numPr>
        <w:jc w:val="both"/>
        <w:rPr>
          <w:rFonts w:ascii="Arial" w:hAnsi="Arial" w:cs="Arial"/>
        </w:rPr>
      </w:pPr>
      <w:r w:rsidRPr="00AD07CD">
        <w:rPr>
          <w:rFonts w:ascii="Arial" w:hAnsi="Arial" w:cs="Arial"/>
        </w:rPr>
        <w:t>Fortalecimiento del seguimiento a la gestión de cada expediente, mediante la implementación de controles periódicos que permitan monitorear el avance procesal, identificar rezagos y aplicar medidas correctivas de forma oportuna.</w:t>
      </w:r>
    </w:p>
    <w:p w14:paraId="65F916B1" w14:textId="77777777" w:rsidR="00BA7BCF" w:rsidRPr="00ED417D" w:rsidRDefault="00BA7BCF" w:rsidP="009D54AF">
      <w:pPr>
        <w:numPr>
          <w:ilvl w:val="0"/>
          <w:numId w:val="4"/>
        </w:numPr>
        <w:jc w:val="both"/>
        <w:rPr>
          <w:rFonts w:ascii="Arial" w:hAnsi="Arial" w:cs="Arial"/>
        </w:rPr>
      </w:pPr>
      <w:r w:rsidRPr="00ED417D">
        <w:rPr>
          <w:rFonts w:ascii="Arial" w:hAnsi="Arial" w:cs="Arial"/>
        </w:rPr>
        <w:t>Revisión y depuración del inventario de expedientes.</w:t>
      </w:r>
    </w:p>
    <w:p w14:paraId="60FB4299" w14:textId="77777777" w:rsidR="00BA7BCF" w:rsidRPr="00ED417D" w:rsidRDefault="00BA7BCF" w:rsidP="009D54AF">
      <w:pPr>
        <w:jc w:val="both"/>
        <w:rPr>
          <w:rFonts w:ascii="Arial" w:hAnsi="Arial" w:cs="Arial"/>
          <w:b/>
          <w:bCs/>
        </w:rPr>
      </w:pPr>
      <w:r w:rsidRPr="00ED417D">
        <w:rPr>
          <w:rFonts w:ascii="Arial" w:hAnsi="Arial" w:cs="Arial"/>
          <w:b/>
          <w:bCs/>
        </w:rPr>
        <w:t xml:space="preserve">5. </w:t>
      </w:r>
      <w:r w:rsidRPr="009D54AF">
        <w:rPr>
          <w:rFonts w:ascii="Arial" w:hAnsi="Arial" w:cs="Arial"/>
          <w:b/>
          <w:bCs/>
          <w:sz w:val="24"/>
          <w:szCs w:val="24"/>
        </w:rPr>
        <w:t>Cronograma de Ejecución</w:t>
      </w:r>
    </w:p>
    <w:p w14:paraId="2236CC36" w14:textId="111ACD1F" w:rsidR="00BA7BCF" w:rsidRPr="00ED417D" w:rsidRDefault="00BA7BCF" w:rsidP="009D54AF">
      <w:pPr>
        <w:numPr>
          <w:ilvl w:val="0"/>
          <w:numId w:val="5"/>
        </w:numPr>
        <w:jc w:val="both"/>
        <w:rPr>
          <w:rFonts w:ascii="Arial" w:hAnsi="Arial" w:cs="Arial"/>
        </w:rPr>
      </w:pPr>
      <w:r w:rsidRPr="00ED417D">
        <w:rPr>
          <w:rFonts w:ascii="Arial" w:hAnsi="Arial" w:cs="Arial"/>
        </w:rPr>
        <w:t>Etapas y tiempos para resolver los procesos</w:t>
      </w:r>
      <w:r w:rsidR="004D2E32">
        <w:rPr>
          <w:rFonts w:ascii="Arial" w:hAnsi="Arial" w:cs="Arial"/>
        </w:rPr>
        <w:t xml:space="preserve"> </w:t>
      </w:r>
      <w:proofErr w:type="spellStart"/>
      <w:r w:rsidR="004D2E32">
        <w:rPr>
          <w:rFonts w:ascii="Arial" w:hAnsi="Arial" w:cs="Arial"/>
        </w:rPr>
        <w:t>aperturados</w:t>
      </w:r>
      <w:proofErr w:type="spellEnd"/>
      <w:r w:rsidR="004D2E32">
        <w:rPr>
          <w:rFonts w:ascii="Arial" w:hAnsi="Arial" w:cs="Arial"/>
        </w:rPr>
        <w:t xml:space="preserve"> desde el año 2010</w:t>
      </w:r>
      <w:r w:rsidRPr="00ED417D">
        <w:rPr>
          <w:rFonts w:ascii="Arial" w:hAnsi="Arial" w:cs="Arial"/>
        </w:rPr>
        <w:t>, distribuidos en los tres (3) años.</w:t>
      </w:r>
      <w:r w:rsidR="007B5B07">
        <w:rPr>
          <w:rFonts w:ascii="Arial" w:hAnsi="Arial" w:cs="Arial"/>
        </w:rPr>
        <w:t xml:space="preserve"> (anexo1)</w:t>
      </w:r>
    </w:p>
    <w:p w14:paraId="2B450B49" w14:textId="2426B800" w:rsidR="00BA7BCF" w:rsidRPr="00ED417D" w:rsidRDefault="00BA7BCF" w:rsidP="009D54AF">
      <w:pPr>
        <w:numPr>
          <w:ilvl w:val="0"/>
          <w:numId w:val="5"/>
        </w:numPr>
        <w:jc w:val="both"/>
        <w:rPr>
          <w:rFonts w:ascii="Arial" w:hAnsi="Arial" w:cs="Arial"/>
        </w:rPr>
      </w:pPr>
      <w:r w:rsidRPr="00ED417D">
        <w:rPr>
          <w:rFonts w:ascii="Arial" w:hAnsi="Arial" w:cs="Arial"/>
        </w:rPr>
        <w:t>Metas trimestrales o semestrales.</w:t>
      </w:r>
      <w:r w:rsidR="007B5B07">
        <w:rPr>
          <w:rFonts w:ascii="Arial" w:hAnsi="Arial" w:cs="Arial"/>
        </w:rPr>
        <w:t xml:space="preserve"> (anexo 2) </w:t>
      </w:r>
    </w:p>
    <w:p w14:paraId="12CEB6EE" w14:textId="77777777" w:rsidR="00BA7BCF" w:rsidRPr="00ED417D" w:rsidRDefault="00BA7BCF" w:rsidP="009D54AF">
      <w:pPr>
        <w:jc w:val="both"/>
        <w:rPr>
          <w:rFonts w:ascii="Arial" w:hAnsi="Arial" w:cs="Arial"/>
          <w:b/>
          <w:bCs/>
        </w:rPr>
      </w:pPr>
      <w:r w:rsidRPr="00ED417D">
        <w:rPr>
          <w:rFonts w:ascii="Arial" w:hAnsi="Arial" w:cs="Arial"/>
          <w:b/>
          <w:bCs/>
        </w:rPr>
        <w:t xml:space="preserve">6. </w:t>
      </w:r>
      <w:r w:rsidRPr="009D54AF">
        <w:rPr>
          <w:rFonts w:ascii="Arial" w:hAnsi="Arial" w:cs="Arial"/>
          <w:b/>
          <w:bCs/>
          <w:sz w:val="24"/>
          <w:szCs w:val="24"/>
        </w:rPr>
        <w:t>Seguimiento y Evaluación</w:t>
      </w:r>
    </w:p>
    <w:p w14:paraId="1F4C7FE9" w14:textId="7E83AF9A" w:rsidR="00BA7BCF" w:rsidRPr="00ED417D" w:rsidRDefault="00BA7BCF" w:rsidP="009D54AF">
      <w:pPr>
        <w:numPr>
          <w:ilvl w:val="0"/>
          <w:numId w:val="6"/>
        </w:numPr>
        <w:jc w:val="both"/>
        <w:rPr>
          <w:rFonts w:ascii="Arial" w:hAnsi="Arial" w:cs="Arial"/>
        </w:rPr>
      </w:pPr>
      <w:r w:rsidRPr="00ED417D">
        <w:rPr>
          <w:rFonts w:ascii="Arial" w:hAnsi="Arial" w:cs="Arial"/>
        </w:rPr>
        <w:t xml:space="preserve">Indicadores de cumplimiento (procesos decididos, resoluciones emitidas, procesos </w:t>
      </w:r>
      <w:r w:rsidR="00EF225C">
        <w:rPr>
          <w:rFonts w:ascii="Arial" w:hAnsi="Arial" w:cs="Arial"/>
        </w:rPr>
        <w:t>decididos</w:t>
      </w:r>
      <w:r w:rsidRPr="00ED417D">
        <w:rPr>
          <w:rFonts w:ascii="Arial" w:hAnsi="Arial" w:cs="Arial"/>
        </w:rPr>
        <w:t>, etc.</w:t>
      </w:r>
      <w:r w:rsidR="00F41387" w:rsidRPr="00ED417D">
        <w:rPr>
          <w:rFonts w:ascii="Arial" w:hAnsi="Arial" w:cs="Arial"/>
        </w:rPr>
        <w:t>).</w:t>
      </w:r>
      <w:r w:rsidR="00F41387">
        <w:rPr>
          <w:rFonts w:ascii="Arial" w:hAnsi="Arial" w:cs="Arial"/>
        </w:rPr>
        <w:t xml:space="preserve"> Anexo 3</w:t>
      </w:r>
    </w:p>
    <w:p w14:paraId="54D3D101" w14:textId="7E3231D6" w:rsidR="00BA7BCF" w:rsidRPr="00ED417D" w:rsidRDefault="00BA7BCF" w:rsidP="009D54AF">
      <w:pPr>
        <w:numPr>
          <w:ilvl w:val="0"/>
          <w:numId w:val="6"/>
        </w:numPr>
        <w:jc w:val="both"/>
        <w:rPr>
          <w:rFonts w:ascii="Arial" w:hAnsi="Arial" w:cs="Arial"/>
        </w:rPr>
      </w:pPr>
      <w:r w:rsidRPr="00ED417D">
        <w:rPr>
          <w:rFonts w:ascii="Arial" w:hAnsi="Arial" w:cs="Arial"/>
        </w:rPr>
        <w:t>Mecanismos de reporte y control interno.</w:t>
      </w:r>
      <w:r w:rsidR="00F41387">
        <w:rPr>
          <w:rFonts w:ascii="Arial" w:hAnsi="Arial" w:cs="Arial"/>
        </w:rPr>
        <w:t xml:space="preserve"> Anexo 4 </w:t>
      </w:r>
    </w:p>
    <w:p w14:paraId="5D05F884" w14:textId="7CCBBC31" w:rsidR="00BA7BCF" w:rsidRPr="00ED417D" w:rsidRDefault="00BA7BCF" w:rsidP="009D54AF">
      <w:pPr>
        <w:numPr>
          <w:ilvl w:val="0"/>
          <w:numId w:val="6"/>
        </w:numPr>
        <w:jc w:val="both"/>
        <w:rPr>
          <w:rFonts w:ascii="Arial" w:hAnsi="Arial" w:cs="Arial"/>
        </w:rPr>
      </w:pPr>
      <w:r w:rsidRPr="00ED417D">
        <w:rPr>
          <w:rFonts w:ascii="Arial" w:hAnsi="Arial" w:cs="Arial"/>
        </w:rPr>
        <w:t xml:space="preserve">Informe anual de avance al </w:t>
      </w:r>
      <w:proofErr w:type="gramStart"/>
      <w:r w:rsidRPr="00ED417D">
        <w:rPr>
          <w:rFonts w:ascii="Arial" w:hAnsi="Arial" w:cs="Arial"/>
        </w:rPr>
        <w:t>Direct</w:t>
      </w:r>
      <w:r w:rsidR="00AA2E86">
        <w:rPr>
          <w:rFonts w:ascii="Arial" w:hAnsi="Arial" w:cs="Arial"/>
        </w:rPr>
        <w:t>or General</w:t>
      </w:r>
      <w:proofErr w:type="gramEnd"/>
      <w:r w:rsidRPr="00ED417D">
        <w:rPr>
          <w:rFonts w:ascii="Arial" w:hAnsi="Arial" w:cs="Arial"/>
        </w:rPr>
        <w:t>.</w:t>
      </w:r>
      <w:r w:rsidR="00F41387">
        <w:rPr>
          <w:rFonts w:ascii="Arial" w:hAnsi="Arial" w:cs="Arial"/>
        </w:rPr>
        <w:t xml:space="preserve"> </w:t>
      </w:r>
    </w:p>
    <w:p w14:paraId="491BC209" w14:textId="77777777" w:rsidR="00BA7BCF" w:rsidRPr="00ED417D" w:rsidRDefault="00BA7BCF" w:rsidP="009D54AF">
      <w:pPr>
        <w:jc w:val="both"/>
        <w:rPr>
          <w:rFonts w:ascii="Arial" w:hAnsi="Arial" w:cs="Arial"/>
          <w:b/>
          <w:bCs/>
        </w:rPr>
      </w:pPr>
      <w:r w:rsidRPr="00ED417D">
        <w:rPr>
          <w:rFonts w:ascii="Arial" w:hAnsi="Arial" w:cs="Arial"/>
          <w:b/>
          <w:bCs/>
        </w:rPr>
        <w:t>7</w:t>
      </w:r>
      <w:r w:rsidRPr="009D54AF">
        <w:rPr>
          <w:rFonts w:ascii="Arial" w:hAnsi="Arial" w:cs="Arial"/>
          <w:b/>
          <w:bCs/>
          <w:sz w:val="24"/>
          <w:szCs w:val="24"/>
        </w:rPr>
        <w:t>. Publicidad del Plan</w:t>
      </w:r>
    </w:p>
    <w:p w14:paraId="48EFA431" w14:textId="7A0A288F" w:rsidR="00BA7BCF" w:rsidRPr="00ED417D" w:rsidRDefault="00BA7BCF" w:rsidP="009D54AF">
      <w:pPr>
        <w:numPr>
          <w:ilvl w:val="0"/>
          <w:numId w:val="7"/>
        </w:numPr>
        <w:jc w:val="both"/>
        <w:rPr>
          <w:rFonts w:ascii="Arial" w:hAnsi="Arial" w:cs="Arial"/>
        </w:rPr>
      </w:pPr>
      <w:r w:rsidRPr="00ED417D">
        <w:rPr>
          <w:rFonts w:ascii="Arial" w:hAnsi="Arial" w:cs="Arial"/>
        </w:rPr>
        <w:t xml:space="preserve">Publicación en la página web de la </w:t>
      </w:r>
      <w:r w:rsidR="00552BB6" w:rsidRPr="00ED417D">
        <w:rPr>
          <w:rFonts w:ascii="Arial" w:hAnsi="Arial" w:cs="Arial"/>
        </w:rPr>
        <w:t>Corporación</w:t>
      </w:r>
      <w:r w:rsidR="00AD07CD" w:rsidRPr="00AD07CD">
        <w:t xml:space="preserve"> </w:t>
      </w:r>
      <w:r w:rsidR="00AD07CD" w:rsidRPr="00AD07CD">
        <w:rPr>
          <w:rFonts w:ascii="Arial" w:hAnsi="Arial" w:cs="Arial"/>
        </w:rPr>
        <w:t>garantizando el acceso a la información pública y la transparencia institucional.</w:t>
      </w:r>
    </w:p>
    <w:p w14:paraId="78087B7B" w14:textId="605EE341" w:rsidR="00D86C6A" w:rsidRDefault="00BA7BCF" w:rsidP="009D54AF">
      <w:pPr>
        <w:jc w:val="both"/>
        <w:rPr>
          <w:rFonts w:ascii="Arial" w:hAnsi="Arial" w:cs="Arial"/>
          <w:b/>
          <w:bCs/>
          <w:sz w:val="24"/>
          <w:szCs w:val="24"/>
        </w:rPr>
      </w:pPr>
      <w:r w:rsidRPr="009D54AF">
        <w:rPr>
          <w:rFonts w:ascii="Arial" w:hAnsi="Arial" w:cs="Arial"/>
          <w:b/>
          <w:bCs/>
          <w:sz w:val="24"/>
          <w:szCs w:val="24"/>
        </w:rPr>
        <w:t>8. Anexos</w:t>
      </w:r>
    </w:p>
    <w:p w14:paraId="6124EB2C" w14:textId="77777777" w:rsidR="00D86C6A" w:rsidRDefault="00D86C6A" w:rsidP="00DC57F8">
      <w:pPr>
        <w:pStyle w:val="Prrafodelista"/>
        <w:numPr>
          <w:ilvl w:val="0"/>
          <w:numId w:val="8"/>
        </w:numPr>
        <w:jc w:val="both"/>
        <w:rPr>
          <w:rFonts w:ascii="Arial" w:hAnsi="Arial" w:cs="Arial"/>
        </w:rPr>
      </w:pPr>
      <w:r w:rsidRPr="00D86C6A">
        <w:rPr>
          <w:rFonts w:ascii="Arial" w:hAnsi="Arial" w:cs="Arial"/>
        </w:rPr>
        <w:t>Reparto</w:t>
      </w:r>
    </w:p>
    <w:p w14:paraId="26E7DE43" w14:textId="69DD12BE" w:rsidR="009D54AF" w:rsidRPr="00D86C6A" w:rsidRDefault="009D54AF" w:rsidP="00DC57F8">
      <w:pPr>
        <w:pStyle w:val="Prrafodelista"/>
        <w:numPr>
          <w:ilvl w:val="0"/>
          <w:numId w:val="8"/>
        </w:numPr>
        <w:jc w:val="both"/>
        <w:rPr>
          <w:rFonts w:ascii="Arial" w:hAnsi="Arial" w:cs="Arial"/>
        </w:rPr>
      </w:pPr>
      <w:r w:rsidRPr="00D86C6A">
        <w:rPr>
          <w:rFonts w:ascii="Arial" w:hAnsi="Arial" w:cs="Arial"/>
        </w:rPr>
        <w:t xml:space="preserve">Programación de actuaciones procesales </w:t>
      </w:r>
    </w:p>
    <w:p w14:paraId="332A59B1" w14:textId="77777777" w:rsidR="009D54AF" w:rsidRPr="00EF225C" w:rsidRDefault="009D54AF" w:rsidP="009D54AF">
      <w:pPr>
        <w:numPr>
          <w:ilvl w:val="0"/>
          <w:numId w:val="8"/>
        </w:numPr>
        <w:jc w:val="both"/>
        <w:rPr>
          <w:rFonts w:ascii="Arial" w:hAnsi="Arial" w:cs="Arial"/>
        </w:rPr>
      </w:pPr>
      <w:r w:rsidRPr="00EF225C">
        <w:rPr>
          <w:rFonts w:ascii="Arial" w:hAnsi="Arial" w:cs="Arial"/>
        </w:rPr>
        <w:t xml:space="preserve">Seguimiento periódico a cada expediente </w:t>
      </w:r>
    </w:p>
    <w:p w14:paraId="77B43504" w14:textId="77777777" w:rsidR="00BA7BCF" w:rsidRPr="00EF225C" w:rsidRDefault="00BA7BCF" w:rsidP="009D54AF">
      <w:pPr>
        <w:numPr>
          <w:ilvl w:val="0"/>
          <w:numId w:val="8"/>
        </w:numPr>
        <w:jc w:val="both"/>
        <w:rPr>
          <w:rFonts w:ascii="Arial" w:hAnsi="Arial" w:cs="Arial"/>
        </w:rPr>
      </w:pPr>
      <w:r w:rsidRPr="00EF225C">
        <w:rPr>
          <w:rFonts w:ascii="Arial" w:hAnsi="Arial" w:cs="Arial"/>
        </w:rPr>
        <w:t>Acta de presentación al Consejo Directivo.</w:t>
      </w:r>
    </w:p>
    <w:p w14:paraId="3A090F7B" w14:textId="1672F09F" w:rsidR="009D54AF" w:rsidRPr="00EF225C" w:rsidRDefault="009D54AF" w:rsidP="009D54AF">
      <w:pPr>
        <w:numPr>
          <w:ilvl w:val="0"/>
          <w:numId w:val="8"/>
        </w:numPr>
        <w:jc w:val="both"/>
        <w:rPr>
          <w:rFonts w:ascii="Arial" w:hAnsi="Arial" w:cs="Arial"/>
        </w:rPr>
      </w:pPr>
      <w:r w:rsidRPr="00EF225C">
        <w:rPr>
          <w:rFonts w:ascii="Arial" w:hAnsi="Arial" w:cs="Arial"/>
        </w:rPr>
        <w:t>Tabl</w:t>
      </w:r>
      <w:r w:rsidR="00EF225C" w:rsidRPr="00EF225C">
        <w:rPr>
          <w:rFonts w:ascii="Arial" w:hAnsi="Arial" w:cs="Arial"/>
        </w:rPr>
        <w:t xml:space="preserve">a </w:t>
      </w:r>
      <w:r w:rsidRPr="00EF225C">
        <w:rPr>
          <w:rFonts w:ascii="Arial" w:hAnsi="Arial" w:cs="Arial"/>
        </w:rPr>
        <w:t xml:space="preserve">en Excel </w:t>
      </w:r>
    </w:p>
    <w:p w14:paraId="34ACA985" w14:textId="77777777" w:rsidR="009D54AF" w:rsidRPr="00ED417D" w:rsidRDefault="009D54AF" w:rsidP="00A6745F">
      <w:pPr>
        <w:ind w:left="720"/>
        <w:rPr>
          <w:rFonts w:ascii="Arial" w:hAnsi="Arial" w:cs="Arial"/>
        </w:rPr>
      </w:pPr>
    </w:p>
    <w:p w14:paraId="339FFD70" w14:textId="64890AA5" w:rsidR="00A6745F" w:rsidRDefault="00C4317F" w:rsidP="00A6745F">
      <w:pPr>
        <w:rPr>
          <w:rFonts w:ascii="Arial" w:hAnsi="Arial" w:cs="Arial"/>
          <w:b/>
          <w:bCs/>
          <w:sz w:val="24"/>
          <w:szCs w:val="24"/>
        </w:rPr>
      </w:pPr>
      <w:r w:rsidRPr="003E14E2">
        <w:rPr>
          <w:rFonts w:ascii="Arial" w:hAnsi="Arial" w:cs="Arial"/>
          <w:b/>
          <w:bCs/>
          <w:sz w:val="24"/>
          <w:szCs w:val="24"/>
        </w:rPr>
        <w:t xml:space="preserve">Anexo No </w:t>
      </w:r>
      <w:r w:rsidR="00D86C6A" w:rsidRPr="003E14E2">
        <w:rPr>
          <w:rFonts w:ascii="Arial" w:hAnsi="Arial" w:cs="Arial"/>
          <w:b/>
          <w:bCs/>
          <w:sz w:val="24"/>
          <w:szCs w:val="24"/>
        </w:rPr>
        <w:t>1:</w:t>
      </w:r>
      <w:r w:rsidR="00A6745F">
        <w:rPr>
          <w:rFonts w:ascii="Arial" w:hAnsi="Arial" w:cs="Arial"/>
          <w:b/>
          <w:bCs/>
          <w:sz w:val="24"/>
          <w:szCs w:val="24"/>
        </w:rPr>
        <w:t xml:space="preserve"> Reparto de expedientes </w:t>
      </w:r>
    </w:p>
    <w:tbl>
      <w:tblPr>
        <w:tblStyle w:val="Tablaconcuadrcula"/>
        <w:tblW w:w="0" w:type="auto"/>
        <w:tblLook w:val="04A0" w:firstRow="1" w:lastRow="0" w:firstColumn="1" w:lastColumn="0" w:noHBand="0" w:noVBand="1"/>
      </w:tblPr>
      <w:tblGrid>
        <w:gridCol w:w="1452"/>
        <w:gridCol w:w="1306"/>
        <w:gridCol w:w="1352"/>
        <w:gridCol w:w="1515"/>
        <w:gridCol w:w="1470"/>
        <w:gridCol w:w="1733"/>
      </w:tblGrid>
      <w:tr w:rsidR="00C872CC" w14:paraId="2427090E" w14:textId="77777777" w:rsidTr="00C872CC">
        <w:tc>
          <w:tcPr>
            <w:tcW w:w="1537" w:type="dxa"/>
          </w:tcPr>
          <w:p w14:paraId="49445975" w14:textId="77777777" w:rsidR="00C872CC" w:rsidRDefault="00C872CC" w:rsidP="00092D51">
            <w:proofErr w:type="spellStart"/>
            <w:r w:rsidRPr="0084487E">
              <w:rPr>
                <w:b/>
                <w:bCs/>
              </w:rPr>
              <w:t>Nº</w:t>
            </w:r>
            <w:proofErr w:type="spellEnd"/>
            <w:r w:rsidRPr="0084487E">
              <w:rPr>
                <w:b/>
                <w:bCs/>
              </w:rPr>
              <w:t xml:space="preserve"> de expediente</w:t>
            </w:r>
          </w:p>
        </w:tc>
        <w:tc>
          <w:tcPr>
            <w:tcW w:w="951" w:type="dxa"/>
          </w:tcPr>
          <w:p w14:paraId="15623258" w14:textId="359A0BCB" w:rsidR="00C872CC" w:rsidRPr="0084487E" w:rsidRDefault="00C872CC" w:rsidP="00092D51">
            <w:pPr>
              <w:rPr>
                <w:b/>
                <w:bCs/>
              </w:rPr>
            </w:pPr>
            <w:r>
              <w:rPr>
                <w:b/>
                <w:bCs/>
              </w:rPr>
              <w:t xml:space="preserve">Fecha de reparto </w:t>
            </w:r>
          </w:p>
        </w:tc>
        <w:tc>
          <w:tcPr>
            <w:tcW w:w="1464" w:type="dxa"/>
            <w:vAlign w:val="center"/>
          </w:tcPr>
          <w:p w14:paraId="5E28C9EC" w14:textId="03B36CD1" w:rsidR="00C872CC" w:rsidRDefault="00C872CC" w:rsidP="00092D51">
            <w:r w:rsidRPr="0084487E">
              <w:rPr>
                <w:b/>
                <w:bCs/>
              </w:rPr>
              <w:t>Año de iniciación</w:t>
            </w:r>
          </w:p>
        </w:tc>
        <w:tc>
          <w:tcPr>
            <w:tcW w:w="1583" w:type="dxa"/>
            <w:vAlign w:val="center"/>
          </w:tcPr>
          <w:p w14:paraId="5DD75C91" w14:textId="77777777" w:rsidR="00C872CC" w:rsidRDefault="00C872CC" w:rsidP="00092D51">
            <w:r w:rsidRPr="0084487E">
              <w:rPr>
                <w:b/>
                <w:bCs/>
              </w:rPr>
              <w:t>Etapa procesal actual</w:t>
            </w:r>
          </w:p>
        </w:tc>
        <w:tc>
          <w:tcPr>
            <w:tcW w:w="1551" w:type="dxa"/>
            <w:vAlign w:val="center"/>
          </w:tcPr>
          <w:p w14:paraId="2A070DDB" w14:textId="77777777" w:rsidR="00C872CC" w:rsidRDefault="00C872CC" w:rsidP="00092D51">
            <w:r w:rsidRPr="0084487E">
              <w:rPr>
                <w:b/>
                <w:bCs/>
              </w:rPr>
              <w:t>Profesional asignado</w:t>
            </w:r>
          </w:p>
        </w:tc>
        <w:tc>
          <w:tcPr>
            <w:tcW w:w="1742" w:type="dxa"/>
            <w:vAlign w:val="center"/>
          </w:tcPr>
          <w:p w14:paraId="6BAB429A" w14:textId="77777777" w:rsidR="00C872CC" w:rsidRDefault="00C872CC" w:rsidP="00092D51">
            <w:r w:rsidRPr="0084487E">
              <w:rPr>
                <w:b/>
                <w:bCs/>
              </w:rPr>
              <w:t>Observaciones</w:t>
            </w:r>
          </w:p>
        </w:tc>
      </w:tr>
      <w:tr w:rsidR="00C872CC" w14:paraId="27C3825D" w14:textId="77777777" w:rsidTr="00C872CC">
        <w:tc>
          <w:tcPr>
            <w:tcW w:w="1537" w:type="dxa"/>
            <w:vAlign w:val="center"/>
          </w:tcPr>
          <w:p w14:paraId="08932259" w14:textId="77777777" w:rsidR="00C872CC" w:rsidRDefault="00C872CC" w:rsidP="00092D51">
            <w:r>
              <w:lastRenderedPageBreak/>
              <w:t>4275</w:t>
            </w:r>
          </w:p>
        </w:tc>
        <w:tc>
          <w:tcPr>
            <w:tcW w:w="951" w:type="dxa"/>
          </w:tcPr>
          <w:p w14:paraId="63D2CDB8" w14:textId="3C7E2FFF" w:rsidR="00C872CC" w:rsidRPr="0084487E" w:rsidRDefault="00C872CC" w:rsidP="00092D51">
            <w:r>
              <w:t>01/08/2025</w:t>
            </w:r>
          </w:p>
        </w:tc>
        <w:tc>
          <w:tcPr>
            <w:tcW w:w="1464" w:type="dxa"/>
            <w:vAlign w:val="center"/>
          </w:tcPr>
          <w:p w14:paraId="0F997605" w14:textId="73321815" w:rsidR="00C872CC" w:rsidRDefault="00C872CC" w:rsidP="00092D51">
            <w:r w:rsidRPr="0084487E">
              <w:t>2010</w:t>
            </w:r>
          </w:p>
        </w:tc>
        <w:tc>
          <w:tcPr>
            <w:tcW w:w="1583" w:type="dxa"/>
            <w:vAlign w:val="center"/>
          </w:tcPr>
          <w:p w14:paraId="0D514E73" w14:textId="77777777" w:rsidR="00C872CC" w:rsidRDefault="00C872CC" w:rsidP="00092D51">
            <w:r w:rsidRPr="0084487E">
              <w:t>Etapa probatoria</w:t>
            </w:r>
          </w:p>
        </w:tc>
        <w:tc>
          <w:tcPr>
            <w:tcW w:w="1551" w:type="dxa"/>
            <w:vAlign w:val="center"/>
          </w:tcPr>
          <w:p w14:paraId="033B40D6" w14:textId="77D6EEE1" w:rsidR="00C872CC" w:rsidRDefault="00C872CC" w:rsidP="00092D51">
            <w:r w:rsidRPr="0084487E">
              <w:t xml:space="preserve">Abogada 1: </w:t>
            </w:r>
          </w:p>
        </w:tc>
        <w:tc>
          <w:tcPr>
            <w:tcW w:w="1742" w:type="dxa"/>
            <w:vAlign w:val="center"/>
          </w:tcPr>
          <w:p w14:paraId="133307EB" w14:textId="67726E20" w:rsidR="00C872CC" w:rsidRDefault="00C872CC" w:rsidP="00092D51">
            <w:r w:rsidRPr="00C872CC">
              <w:t>Requiere saneamiento procesal para subsanar posibles irregularidades.</w:t>
            </w:r>
          </w:p>
        </w:tc>
      </w:tr>
      <w:tr w:rsidR="00C872CC" w14:paraId="7D1F444A" w14:textId="77777777" w:rsidTr="00C872CC">
        <w:tc>
          <w:tcPr>
            <w:tcW w:w="1537" w:type="dxa"/>
            <w:vAlign w:val="center"/>
          </w:tcPr>
          <w:p w14:paraId="126CF8EA" w14:textId="77777777" w:rsidR="00C872CC" w:rsidRDefault="00C872CC" w:rsidP="00092D51">
            <w:r>
              <w:t>4440</w:t>
            </w:r>
          </w:p>
        </w:tc>
        <w:tc>
          <w:tcPr>
            <w:tcW w:w="951" w:type="dxa"/>
          </w:tcPr>
          <w:p w14:paraId="71F30B9E" w14:textId="3A39B6D0" w:rsidR="00C872CC" w:rsidRPr="0084487E" w:rsidRDefault="00C872CC" w:rsidP="00092D51">
            <w:r>
              <w:t>01/08/2025</w:t>
            </w:r>
          </w:p>
        </w:tc>
        <w:tc>
          <w:tcPr>
            <w:tcW w:w="1464" w:type="dxa"/>
            <w:vAlign w:val="center"/>
          </w:tcPr>
          <w:p w14:paraId="7995D54A" w14:textId="292B01DC" w:rsidR="00C872CC" w:rsidRDefault="00C872CC" w:rsidP="00092D51">
            <w:r w:rsidRPr="0084487E">
              <w:t>2010</w:t>
            </w:r>
          </w:p>
        </w:tc>
        <w:tc>
          <w:tcPr>
            <w:tcW w:w="1583" w:type="dxa"/>
            <w:vAlign w:val="center"/>
          </w:tcPr>
          <w:p w14:paraId="04245F23" w14:textId="77777777" w:rsidR="00C872CC" w:rsidRDefault="00C872CC" w:rsidP="00092D51">
            <w:r w:rsidRPr="0084487E">
              <w:t>Formulación de cargos</w:t>
            </w:r>
          </w:p>
        </w:tc>
        <w:tc>
          <w:tcPr>
            <w:tcW w:w="1551" w:type="dxa"/>
            <w:vAlign w:val="center"/>
          </w:tcPr>
          <w:p w14:paraId="026280E2" w14:textId="0B97276D" w:rsidR="00C872CC" w:rsidRDefault="00C872CC" w:rsidP="00092D51">
            <w:r w:rsidRPr="0084487E">
              <w:t xml:space="preserve">Abogado 2: </w:t>
            </w:r>
          </w:p>
        </w:tc>
        <w:tc>
          <w:tcPr>
            <w:tcW w:w="1742" w:type="dxa"/>
            <w:vAlign w:val="center"/>
          </w:tcPr>
          <w:p w14:paraId="17F7164D" w14:textId="600553C3" w:rsidR="00C872CC" w:rsidRDefault="00C872CC" w:rsidP="00092D51">
            <w:r w:rsidRPr="00C872CC">
              <w:t>Requiere saneamiento procesal para subsanar posibles irregularidades.</w:t>
            </w:r>
          </w:p>
        </w:tc>
      </w:tr>
    </w:tbl>
    <w:p w14:paraId="11A3857A" w14:textId="77777777" w:rsidR="00A6745F" w:rsidRDefault="00A6745F" w:rsidP="00A6745F">
      <w:pPr>
        <w:rPr>
          <w:rFonts w:ascii="Arial" w:hAnsi="Arial" w:cs="Arial"/>
          <w:b/>
          <w:bCs/>
          <w:sz w:val="24"/>
          <w:szCs w:val="24"/>
        </w:rPr>
      </w:pPr>
    </w:p>
    <w:p w14:paraId="422CC4AD" w14:textId="77777777" w:rsidR="00A6745F" w:rsidRDefault="00A6745F" w:rsidP="00C4317F">
      <w:pPr>
        <w:jc w:val="center"/>
        <w:rPr>
          <w:rFonts w:ascii="Arial" w:hAnsi="Arial" w:cs="Arial"/>
          <w:b/>
          <w:bCs/>
          <w:sz w:val="24"/>
          <w:szCs w:val="24"/>
        </w:rPr>
      </w:pPr>
    </w:p>
    <w:p w14:paraId="4B61E660" w14:textId="3DE4179C" w:rsidR="00C4317F" w:rsidRPr="00377914" w:rsidRDefault="00862057" w:rsidP="00C4317F">
      <w:pPr>
        <w:jc w:val="center"/>
        <w:rPr>
          <w:rFonts w:ascii="Arial" w:hAnsi="Arial" w:cs="Arial"/>
          <w:b/>
          <w:bCs/>
          <w:sz w:val="24"/>
          <w:szCs w:val="24"/>
        </w:rPr>
      </w:pPr>
      <w:r>
        <w:rPr>
          <w:rFonts w:ascii="Arial" w:hAnsi="Arial" w:cs="Arial"/>
          <w:b/>
          <w:bCs/>
          <w:sz w:val="24"/>
          <w:szCs w:val="24"/>
        </w:rPr>
        <w:t xml:space="preserve"> Anexo No 2: </w:t>
      </w:r>
      <w:r w:rsidR="00C4317F" w:rsidRPr="003E14E2">
        <w:rPr>
          <w:rFonts w:ascii="Arial" w:hAnsi="Arial" w:cs="Arial"/>
          <w:b/>
          <w:bCs/>
          <w:sz w:val="24"/>
          <w:szCs w:val="24"/>
        </w:rPr>
        <w:t>Cronograma</w:t>
      </w:r>
      <w:r w:rsidR="00C4317F" w:rsidRPr="00377914">
        <w:rPr>
          <w:rFonts w:ascii="Arial" w:hAnsi="Arial" w:cs="Arial"/>
          <w:b/>
          <w:bCs/>
          <w:sz w:val="24"/>
          <w:szCs w:val="24"/>
        </w:rPr>
        <w:t xml:space="preserve"> </w:t>
      </w:r>
      <w:r>
        <w:rPr>
          <w:rFonts w:ascii="Arial" w:hAnsi="Arial" w:cs="Arial"/>
          <w:b/>
          <w:bCs/>
          <w:sz w:val="24"/>
          <w:szCs w:val="24"/>
        </w:rPr>
        <w:t>1</w:t>
      </w:r>
      <w:r w:rsidR="00C4317F" w:rsidRPr="00377914">
        <w:rPr>
          <w:rFonts w:ascii="Arial" w:hAnsi="Arial" w:cs="Arial"/>
          <w:b/>
          <w:bCs/>
          <w:sz w:val="24"/>
          <w:szCs w:val="24"/>
        </w:rPr>
        <w:t>: Programación de actuaciones procesales clave</w:t>
      </w:r>
    </w:p>
    <w:p w14:paraId="05CFD26F" w14:textId="77777777" w:rsidR="00C4317F" w:rsidRPr="00377914" w:rsidRDefault="00C4317F" w:rsidP="00C4317F">
      <w:pPr>
        <w:jc w:val="both"/>
        <w:rPr>
          <w:rFonts w:ascii="Arial" w:hAnsi="Arial" w:cs="Arial"/>
        </w:rPr>
      </w:pPr>
      <w:r w:rsidRPr="00377914">
        <w:rPr>
          <w:rFonts w:ascii="Arial" w:hAnsi="Arial" w:cs="Arial"/>
          <w:b/>
          <w:bCs/>
        </w:rPr>
        <w:t>(Aplicable durante los tres años de ejecución del plan: 2025–2028)</w:t>
      </w:r>
    </w:p>
    <w:p w14:paraId="10C8B2D6" w14:textId="77777777" w:rsidR="00C4317F" w:rsidRDefault="00C4317F" w:rsidP="00C4317F">
      <w:pPr>
        <w:jc w:val="both"/>
      </w:pPr>
    </w:p>
    <w:tbl>
      <w:tblPr>
        <w:tblStyle w:val="Tablaconcuadrcula"/>
        <w:tblW w:w="0" w:type="auto"/>
        <w:tblLook w:val="04A0" w:firstRow="1" w:lastRow="0" w:firstColumn="1" w:lastColumn="0" w:noHBand="0" w:noVBand="1"/>
      </w:tblPr>
      <w:tblGrid>
        <w:gridCol w:w="2207"/>
        <w:gridCol w:w="2207"/>
        <w:gridCol w:w="2207"/>
        <w:gridCol w:w="2207"/>
      </w:tblGrid>
      <w:tr w:rsidR="00C4317F" w14:paraId="2A853E11" w14:textId="77777777" w:rsidTr="00187DDD">
        <w:tc>
          <w:tcPr>
            <w:tcW w:w="2207" w:type="dxa"/>
          </w:tcPr>
          <w:p w14:paraId="7E816C4B" w14:textId="10D9028F" w:rsidR="00C4317F" w:rsidRPr="003E14E2" w:rsidRDefault="00C4317F" w:rsidP="00187DDD">
            <w:pPr>
              <w:jc w:val="center"/>
              <w:rPr>
                <w:rFonts w:ascii="Arial" w:hAnsi="Arial" w:cs="Arial"/>
                <w:sz w:val="20"/>
                <w:szCs w:val="20"/>
              </w:rPr>
            </w:pPr>
            <w:r w:rsidRPr="00AB6364">
              <w:rPr>
                <w:rFonts w:ascii="Arial" w:hAnsi="Arial" w:cs="Arial"/>
                <w:b/>
                <w:bCs/>
                <w:sz w:val="20"/>
                <w:szCs w:val="20"/>
              </w:rPr>
              <w:t>Tipo de actuación procesal</w:t>
            </w:r>
            <w:r w:rsidR="002C5B6D">
              <w:rPr>
                <w:rFonts w:ascii="Arial" w:hAnsi="Arial" w:cs="Arial"/>
                <w:b/>
                <w:bCs/>
                <w:sz w:val="20"/>
                <w:szCs w:val="20"/>
              </w:rPr>
              <w:t xml:space="preserve"> a realizar</w:t>
            </w:r>
          </w:p>
        </w:tc>
        <w:tc>
          <w:tcPr>
            <w:tcW w:w="2207" w:type="dxa"/>
          </w:tcPr>
          <w:p w14:paraId="46246E0F" w14:textId="77777777" w:rsidR="00C4317F" w:rsidRPr="003E14E2" w:rsidRDefault="00C4317F" w:rsidP="00187DDD">
            <w:pPr>
              <w:jc w:val="center"/>
              <w:rPr>
                <w:rFonts w:ascii="Arial" w:hAnsi="Arial" w:cs="Arial"/>
                <w:sz w:val="20"/>
                <w:szCs w:val="20"/>
              </w:rPr>
            </w:pPr>
            <w:r w:rsidRPr="00AB6364">
              <w:rPr>
                <w:rFonts w:ascii="Arial" w:hAnsi="Arial" w:cs="Arial"/>
                <w:b/>
                <w:bCs/>
                <w:sz w:val="20"/>
                <w:szCs w:val="20"/>
              </w:rPr>
              <w:t>Frecuencia / Periodo estimado</w:t>
            </w:r>
          </w:p>
        </w:tc>
        <w:tc>
          <w:tcPr>
            <w:tcW w:w="2207" w:type="dxa"/>
          </w:tcPr>
          <w:p w14:paraId="7E9F162E" w14:textId="77777777" w:rsidR="00C4317F" w:rsidRPr="003E14E2" w:rsidRDefault="00C4317F" w:rsidP="00187DDD">
            <w:pPr>
              <w:jc w:val="center"/>
              <w:rPr>
                <w:rFonts w:ascii="Arial" w:hAnsi="Arial" w:cs="Arial"/>
                <w:sz w:val="20"/>
                <w:szCs w:val="20"/>
              </w:rPr>
            </w:pPr>
            <w:r w:rsidRPr="00AB6364">
              <w:rPr>
                <w:rFonts w:ascii="Arial" w:hAnsi="Arial" w:cs="Arial"/>
                <w:b/>
                <w:bCs/>
                <w:sz w:val="20"/>
                <w:szCs w:val="20"/>
              </w:rPr>
              <w:t>Meta por trimestre</w:t>
            </w:r>
          </w:p>
        </w:tc>
        <w:tc>
          <w:tcPr>
            <w:tcW w:w="2207" w:type="dxa"/>
          </w:tcPr>
          <w:p w14:paraId="3822CFA8" w14:textId="77777777" w:rsidR="00C4317F" w:rsidRPr="003E14E2" w:rsidRDefault="00C4317F" w:rsidP="00187DDD">
            <w:pPr>
              <w:jc w:val="center"/>
              <w:rPr>
                <w:rFonts w:ascii="Arial" w:hAnsi="Arial" w:cs="Arial"/>
                <w:sz w:val="20"/>
                <w:szCs w:val="20"/>
              </w:rPr>
            </w:pPr>
            <w:r w:rsidRPr="00AB6364">
              <w:rPr>
                <w:rFonts w:ascii="Arial" w:hAnsi="Arial" w:cs="Arial"/>
                <w:b/>
                <w:bCs/>
                <w:sz w:val="20"/>
                <w:szCs w:val="20"/>
              </w:rPr>
              <w:t>Responsable</w:t>
            </w:r>
          </w:p>
        </w:tc>
      </w:tr>
      <w:tr w:rsidR="00C4317F" w14:paraId="5C22EF37" w14:textId="77777777" w:rsidTr="00187DDD">
        <w:tc>
          <w:tcPr>
            <w:tcW w:w="2207" w:type="dxa"/>
          </w:tcPr>
          <w:p w14:paraId="54AAEA71" w14:textId="77777777" w:rsidR="00C4317F" w:rsidRPr="003E14E2" w:rsidRDefault="00C4317F" w:rsidP="00187DDD">
            <w:pPr>
              <w:jc w:val="center"/>
              <w:rPr>
                <w:rFonts w:ascii="Arial" w:hAnsi="Arial" w:cs="Arial"/>
                <w:sz w:val="20"/>
                <w:szCs w:val="20"/>
              </w:rPr>
            </w:pPr>
            <w:r w:rsidRPr="00AB6364">
              <w:rPr>
                <w:rFonts w:ascii="Arial" w:hAnsi="Arial" w:cs="Arial"/>
                <w:sz w:val="20"/>
                <w:szCs w:val="20"/>
              </w:rPr>
              <w:t>Auto de verificación de hechos</w:t>
            </w:r>
          </w:p>
        </w:tc>
        <w:tc>
          <w:tcPr>
            <w:tcW w:w="2207" w:type="dxa"/>
          </w:tcPr>
          <w:p w14:paraId="3BF0C9D7" w14:textId="42E04F26" w:rsidR="00C4317F" w:rsidRPr="003E14E2" w:rsidRDefault="00C4317F" w:rsidP="00187DDD">
            <w:pPr>
              <w:jc w:val="center"/>
              <w:rPr>
                <w:rFonts w:ascii="Arial" w:hAnsi="Arial" w:cs="Arial"/>
                <w:sz w:val="20"/>
                <w:szCs w:val="20"/>
              </w:rPr>
            </w:pPr>
            <w:r w:rsidRPr="003E14E2">
              <w:rPr>
                <w:rFonts w:ascii="Arial" w:hAnsi="Arial" w:cs="Arial"/>
                <w:sz w:val="20"/>
                <w:szCs w:val="20"/>
              </w:rPr>
              <w:t xml:space="preserve">3 meses </w:t>
            </w:r>
            <w:r w:rsidR="002C5B6D">
              <w:rPr>
                <w:rFonts w:ascii="Arial" w:hAnsi="Arial" w:cs="Arial"/>
                <w:sz w:val="20"/>
                <w:szCs w:val="20"/>
              </w:rPr>
              <w:t>desde que se surta la notificación del auto de apertura</w:t>
            </w:r>
          </w:p>
        </w:tc>
        <w:tc>
          <w:tcPr>
            <w:tcW w:w="2207" w:type="dxa"/>
          </w:tcPr>
          <w:p w14:paraId="1F7C2050" w14:textId="77777777" w:rsidR="00C4317F" w:rsidRPr="003E14E2" w:rsidRDefault="00C4317F" w:rsidP="00187DDD">
            <w:pPr>
              <w:jc w:val="center"/>
              <w:rPr>
                <w:rFonts w:ascii="Arial" w:hAnsi="Arial" w:cs="Arial"/>
                <w:sz w:val="20"/>
                <w:szCs w:val="20"/>
              </w:rPr>
            </w:pPr>
            <w:r w:rsidRPr="00AB6364">
              <w:rPr>
                <w:rFonts w:ascii="Arial" w:hAnsi="Arial" w:cs="Arial"/>
                <w:sz w:val="20"/>
                <w:szCs w:val="20"/>
              </w:rPr>
              <w:t xml:space="preserve">100% de procesos identificados sin esta actuación dentro </w:t>
            </w:r>
            <w:r w:rsidRPr="003E14E2">
              <w:rPr>
                <w:rFonts w:ascii="Arial" w:hAnsi="Arial" w:cs="Arial"/>
                <w:sz w:val="20"/>
                <w:szCs w:val="20"/>
              </w:rPr>
              <w:t>de los tres meses</w:t>
            </w:r>
            <w:r w:rsidRPr="00AB6364">
              <w:rPr>
                <w:rFonts w:ascii="Arial" w:hAnsi="Arial" w:cs="Arial"/>
                <w:sz w:val="20"/>
                <w:szCs w:val="20"/>
              </w:rPr>
              <w:t xml:space="preserve"> siguiente</w:t>
            </w:r>
            <w:r w:rsidRPr="003E14E2">
              <w:rPr>
                <w:rFonts w:ascii="Arial" w:hAnsi="Arial" w:cs="Arial"/>
                <w:sz w:val="20"/>
                <w:szCs w:val="20"/>
              </w:rPr>
              <w:t>s</w:t>
            </w:r>
            <w:r w:rsidRPr="00AB6364">
              <w:rPr>
                <w:rFonts w:ascii="Arial" w:hAnsi="Arial" w:cs="Arial"/>
                <w:sz w:val="20"/>
                <w:szCs w:val="20"/>
              </w:rPr>
              <w:t xml:space="preserve"> a su asignación</w:t>
            </w:r>
          </w:p>
        </w:tc>
        <w:tc>
          <w:tcPr>
            <w:tcW w:w="2207" w:type="dxa"/>
          </w:tcPr>
          <w:p w14:paraId="77F0636B"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 xml:space="preserve">Profesional designado por reparto </w:t>
            </w:r>
          </w:p>
        </w:tc>
      </w:tr>
      <w:tr w:rsidR="00C4317F" w14:paraId="291BDB63" w14:textId="77777777" w:rsidTr="00187DDD">
        <w:tc>
          <w:tcPr>
            <w:tcW w:w="2207" w:type="dxa"/>
          </w:tcPr>
          <w:p w14:paraId="433FE7D3" w14:textId="77777777" w:rsidR="00C4317F" w:rsidRPr="003E14E2" w:rsidRDefault="00C4317F" w:rsidP="00187DDD">
            <w:pPr>
              <w:jc w:val="center"/>
              <w:rPr>
                <w:rFonts w:ascii="Arial" w:hAnsi="Arial" w:cs="Arial"/>
                <w:sz w:val="20"/>
                <w:szCs w:val="20"/>
              </w:rPr>
            </w:pPr>
            <w:r w:rsidRPr="00AB6364">
              <w:rPr>
                <w:rFonts w:ascii="Arial" w:hAnsi="Arial" w:cs="Arial"/>
                <w:sz w:val="20"/>
                <w:szCs w:val="20"/>
              </w:rPr>
              <w:t>Formulación de cargos</w:t>
            </w:r>
          </w:p>
        </w:tc>
        <w:tc>
          <w:tcPr>
            <w:tcW w:w="2207" w:type="dxa"/>
          </w:tcPr>
          <w:p w14:paraId="05AD5123" w14:textId="77777777" w:rsidR="00C4317F" w:rsidRPr="003E14E2" w:rsidRDefault="00C4317F" w:rsidP="00187DDD">
            <w:pPr>
              <w:jc w:val="center"/>
              <w:rPr>
                <w:rFonts w:ascii="Arial" w:hAnsi="Arial" w:cs="Arial"/>
                <w:sz w:val="20"/>
                <w:szCs w:val="20"/>
              </w:rPr>
            </w:pPr>
            <w:r w:rsidRPr="00AB6364">
              <w:rPr>
                <w:rFonts w:ascii="Arial" w:hAnsi="Arial" w:cs="Arial"/>
                <w:sz w:val="20"/>
                <w:szCs w:val="20"/>
              </w:rPr>
              <w:t>Dentro de los 2 meses siguientes al auto de verificación</w:t>
            </w:r>
          </w:p>
        </w:tc>
        <w:tc>
          <w:tcPr>
            <w:tcW w:w="2207" w:type="dxa"/>
          </w:tcPr>
          <w:p w14:paraId="650E6A21" w14:textId="77777777" w:rsidR="00C4317F" w:rsidRPr="003E14E2" w:rsidRDefault="00C4317F" w:rsidP="00187DDD">
            <w:pPr>
              <w:jc w:val="center"/>
              <w:rPr>
                <w:rFonts w:ascii="Arial" w:hAnsi="Arial" w:cs="Arial"/>
                <w:sz w:val="20"/>
                <w:szCs w:val="20"/>
              </w:rPr>
            </w:pPr>
            <w:r w:rsidRPr="00AB6364">
              <w:rPr>
                <w:rFonts w:ascii="Arial" w:hAnsi="Arial" w:cs="Arial"/>
                <w:sz w:val="20"/>
                <w:szCs w:val="20"/>
              </w:rPr>
              <w:t>Al menos 80% de los casos que cumplen condiciones para cargos en cada trimestre</w:t>
            </w:r>
          </w:p>
        </w:tc>
        <w:tc>
          <w:tcPr>
            <w:tcW w:w="2207" w:type="dxa"/>
            <w:vAlign w:val="center"/>
          </w:tcPr>
          <w:p w14:paraId="750A5997"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Profesional designado por reparto</w:t>
            </w:r>
          </w:p>
        </w:tc>
      </w:tr>
      <w:tr w:rsidR="00C4317F" w14:paraId="5A8F9191" w14:textId="77777777" w:rsidTr="00187DDD">
        <w:tc>
          <w:tcPr>
            <w:tcW w:w="2207" w:type="dxa"/>
          </w:tcPr>
          <w:p w14:paraId="2CBC1D3D" w14:textId="77777777" w:rsidR="00C4317F" w:rsidRPr="003E14E2" w:rsidRDefault="00C4317F" w:rsidP="00187DDD">
            <w:pPr>
              <w:jc w:val="center"/>
              <w:rPr>
                <w:rFonts w:ascii="Arial" w:hAnsi="Arial" w:cs="Arial"/>
                <w:sz w:val="20"/>
                <w:szCs w:val="20"/>
              </w:rPr>
            </w:pPr>
            <w:r w:rsidRPr="00AB6364">
              <w:rPr>
                <w:rFonts w:ascii="Arial" w:hAnsi="Arial" w:cs="Arial"/>
                <w:sz w:val="20"/>
                <w:szCs w:val="20"/>
              </w:rPr>
              <w:t>Auto de apertura de etapa probatoria</w:t>
            </w:r>
          </w:p>
        </w:tc>
        <w:tc>
          <w:tcPr>
            <w:tcW w:w="2207" w:type="dxa"/>
          </w:tcPr>
          <w:p w14:paraId="47BA7072" w14:textId="6E50BE5B" w:rsidR="00C4317F" w:rsidRPr="003E14E2" w:rsidRDefault="002C5B6D" w:rsidP="00187DDD">
            <w:pPr>
              <w:jc w:val="center"/>
              <w:rPr>
                <w:rFonts w:ascii="Arial" w:hAnsi="Arial" w:cs="Arial"/>
                <w:sz w:val="20"/>
                <w:szCs w:val="20"/>
              </w:rPr>
            </w:pPr>
            <w:r>
              <w:rPr>
                <w:rFonts w:ascii="Arial" w:hAnsi="Arial" w:cs="Arial"/>
                <w:sz w:val="20"/>
                <w:szCs w:val="20"/>
              </w:rPr>
              <w:t>Dentro del mes siguiente a la presentación de</w:t>
            </w:r>
            <w:r w:rsidR="00C4317F" w:rsidRPr="00AB6364">
              <w:rPr>
                <w:rFonts w:ascii="Arial" w:hAnsi="Arial" w:cs="Arial"/>
                <w:sz w:val="20"/>
                <w:szCs w:val="20"/>
              </w:rPr>
              <w:t xml:space="preserve"> </w:t>
            </w:r>
            <w:r w:rsidR="00C4317F" w:rsidRPr="003E14E2">
              <w:rPr>
                <w:rFonts w:ascii="Arial" w:hAnsi="Arial" w:cs="Arial"/>
                <w:sz w:val="20"/>
                <w:szCs w:val="20"/>
              </w:rPr>
              <w:t>descar</w:t>
            </w:r>
            <w:r w:rsidR="00C4317F" w:rsidRPr="00AB6364">
              <w:rPr>
                <w:rFonts w:ascii="Arial" w:hAnsi="Arial" w:cs="Arial"/>
                <w:sz w:val="20"/>
                <w:szCs w:val="20"/>
              </w:rPr>
              <w:t>gos</w:t>
            </w:r>
          </w:p>
        </w:tc>
        <w:tc>
          <w:tcPr>
            <w:tcW w:w="2207" w:type="dxa"/>
          </w:tcPr>
          <w:p w14:paraId="5678A399" w14:textId="77777777" w:rsidR="00C4317F" w:rsidRPr="003E14E2" w:rsidRDefault="00C4317F" w:rsidP="00187DDD">
            <w:pPr>
              <w:jc w:val="center"/>
              <w:rPr>
                <w:rFonts w:ascii="Arial" w:hAnsi="Arial" w:cs="Arial"/>
                <w:sz w:val="20"/>
                <w:szCs w:val="20"/>
              </w:rPr>
            </w:pPr>
            <w:r w:rsidRPr="00AB6364">
              <w:rPr>
                <w:rFonts w:ascii="Arial" w:hAnsi="Arial" w:cs="Arial"/>
                <w:sz w:val="20"/>
                <w:szCs w:val="20"/>
              </w:rPr>
              <w:t xml:space="preserve">100% de expedientes </w:t>
            </w:r>
            <w:r w:rsidRPr="003E14E2">
              <w:rPr>
                <w:rFonts w:ascii="Arial" w:hAnsi="Arial" w:cs="Arial"/>
                <w:sz w:val="20"/>
                <w:szCs w:val="20"/>
              </w:rPr>
              <w:t xml:space="preserve">que sea necesario abrir </w:t>
            </w:r>
            <w:r w:rsidRPr="00AB6364">
              <w:rPr>
                <w:rFonts w:ascii="Arial" w:hAnsi="Arial" w:cs="Arial"/>
                <w:sz w:val="20"/>
                <w:szCs w:val="20"/>
              </w:rPr>
              <w:t>etapa probatoria en el siguiente mes</w:t>
            </w:r>
          </w:p>
        </w:tc>
        <w:tc>
          <w:tcPr>
            <w:tcW w:w="2207" w:type="dxa"/>
          </w:tcPr>
          <w:p w14:paraId="6D290AC8"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Profesional designado por reparto</w:t>
            </w:r>
          </w:p>
        </w:tc>
      </w:tr>
      <w:tr w:rsidR="00C4317F" w14:paraId="3CA851A6" w14:textId="77777777" w:rsidTr="00187DDD">
        <w:tc>
          <w:tcPr>
            <w:tcW w:w="2207" w:type="dxa"/>
          </w:tcPr>
          <w:p w14:paraId="50D04BB4"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Traslado para alegatos</w:t>
            </w:r>
          </w:p>
        </w:tc>
        <w:tc>
          <w:tcPr>
            <w:tcW w:w="2207" w:type="dxa"/>
            <w:vAlign w:val="center"/>
          </w:tcPr>
          <w:p w14:paraId="61F52509" w14:textId="6CAE7924" w:rsidR="00C4317F" w:rsidRPr="003E14E2" w:rsidRDefault="00C4317F" w:rsidP="00187DDD">
            <w:pPr>
              <w:jc w:val="center"/>
              <w:rPr>
                <w:rFonts w:ascii="Arial" w:hAnsi="Arial" w:cs="Arial"/>
                <w:sz w:val="20"/>
                <w:szCs w:val="20"/>
              </w:rPr>
            </w:pPr>
            <w:r w:rsidRPr="003E14E2">
              <w:rPr>
                <w:rFonts w:ascii="Arial" w:hAnsi="Arial" w:cs="Arial"/>
                <w:sz w:val="20"/>
                <w:szCs w:val="20"/>
              </w:rPr>
              <w:t>Finalizada etapa probatoria (máx</w:t>
            </w:r>
            <w:r w:rsidR="002C5B6D">
              <w:rPr>
                <w:rFonts w:ascii="Arial" w:hAnsi="Arial" w:cs="Arial"/>
                <w:sz w:val="20"/>
                <w:szCs w:val="20"/>
              </w:rPr>
              <w:t>imo</w:t>
            </w:r>
            <w:r w:rsidRPr="003E14E2">
              <w:rPr>
                <w:rFonts w:ascii="Arial" w:hAnsi="Arial" w:cs="Arial"/>
                <w:sz w:val="20"/>
                <w:szCs w:val="20"/>
              </w:rPr>
              <w:t xml:space="preserve"> 30 días)</w:t>
            </w:r>
          </w:p>
        </w:tc>
        <w:tc>
          <w:tcPr>
            <w:tcW w:w="2207" w:type="dxa"/>
          </w:tcPr>
          <w:p w14:paraId="149AB2A6" w14:textId="77777777" w:rsidR="00C4317F" w:rsidRPr="003E14E2" w:rsidRDefault="00C4317F" w:rsidP="00187DDD">
            <w:pPr>
              <w:jc w:val="center"/>
              <w:rPr>
                <w:rFonts w:ascii="Arial" w:hAnsi="Arial" w:cs="Arial"/>
                <w:sz w:val="20"/>
                <w:szCs w:val="20"/>
              </w:rPr>
            </w:pPr>
            <w:r w:rsidRPr="00AB6364">
              <w:rPr>
                <w:rFonts w:ascii="Arial" w:hAnsi="Arial" w:cs="Arial"/>
                <w:sz w:val="20"/>
                <w:szCs w:val="20"/>
              </w:rPr>
              <w:t xml:space="preserve">100% de expedientes </w:t>
            </w:r>
            <w:r w:rsidRPr="003E14E2">
              <w:rPr>
                <w:rFonts w:ascii="Arial" w:hAnsi="Arial" w:cs="Arial"/>
                <w:sz w:val="20"/>
                <w:szCs w:val="20"/>
              </w:rPr>
              <w:t xml:space="preserve">que se practicaron pruebas </w:t>
            </w:r>
          </w:p>
        </w:tc>
        <w:tc>
          <w:tcPr>
            <w:tcW w:w="2207" w:type="dxa"/>
          </w:tcPr>
          <w:p w14:paraId="0DC43EC2"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Profesional designado por reparto</w:t>
            </w:r>
          </w:p>
        </w:tc>
      </w:tr>
      <w:tr w:rsidR="00C4317F" w14:paraId="2F2552C9" w14:textId="77777777" w:rsidTr="00187DDD">
        <w:tc>
          <w:tcPr>
            <w:tcW w:w="2207" w:type="dxa"/>
          </w:tcPr>
          <w:p w14:paraId="2051177C"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 xml:space="preserve">Solicitud de memorando que motiva la sanción </w:t>
            </w:r>
          </w:p>
        </w:tc>
        <w:tc>
          <w:tcPr>
            <w:tcW w:w="2207" w:type="dxa"/>
            <w:vAlign w:val="center"/>
          </w:tcPr>
          <w:p w14:paraId="61FEC324" w14:textId="388E3801" w:rsidR="00C4317F" w:rsidRPr="003E14E2" w:rsidRDefault="00C4317F" w:rsidP="00187DDD">
            <w:pPr>
              <w:jc w:val="center"/>
              <w:rPr>
                <w:rFonts w:ascii="Arial" w:hAnsi="Arial" w:cs="Arial"/>
                <w:sz w:val="20"/>
                <w:szCs w:val="20"/>
              </w:rPr>
            </w:pPr>
            <w:r w:rsidRPr="003E14E2">
              <w:rPr>
                <w:rFonts w:ascii="Arial" w:hAnsi="Arial" w:cs="Arial"/>
                <w:sz w:val="20"/>
                <w:szCs w:val="20"/>
              </w:rPr>
              <w:t>Máx</w:t>
            </w:r>
            <w:r w:rsidR="002C5B6D">
              <w:rPr>
                <w:rFonts w:ascii="Arial" w:hAnsi="Arial" w:cs="Arial"/>
                <w:sz w:val="20"/>
                <w:szCs w:val="20"/>
              </w:rPr>
              <w:t>imo</w:t>
            </w:r>
            <w:r w:rsidRPr="003E14E2">
              <w:rPr>
                <w:rFonts w:ascii="Arial" w:hAnsi="Arial" w:cs="Arial"/>
                <w:sz w:val="20"/>
                <w:szCs w:val="20"/>
              </w:rPr>
              <w:t xml:space="preserve"> 30 días después de vencido el término de 10 días para presentar descargos o alegatos de conclusión, según el caso.</w:t>
            </w:r>
          </w:p>
        </w:tc>
        <w:tc>
          <w:tcPr>
            <w:tcW w:w="2207" w:type="dxa"/>
          </w:tcPr>
          <w:p w14:paraId="059126C8"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 xml:space="preserve">100% de los expedientes en los que haya vencido el término de diez (10) días sin presentación de descargos, así como aquellos en los que haya vencido el término de traslado para alegatos de conclusión, deberán avanzar </w:t>
            </w:r>
            <w:r w:rsidRPr="003E14E2">
              <w:rPr>
                <w:rFonts w:ascii="Arial" w:hAnsi="Arial" w:cs="Arial"/>
                <w:sz w:val="20"/>
                <w:szCs w:val="20"/>
              </w:rPr>
              <w:lastRenderedPageBreak/>
              <w:t xml:space="preserve">inmediatamente a la siguiente etapa procesal </w:t>
            </w:r>
          </w:p>
        </w:tc>
        <w:tc>
          <w:tcPr>
            <w:tcW w:w="2207" w:type="dxa"/>
          </w:tcPr>
          <w:p w14:paraId="2C896CF2"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lastRenderedPageBreak/>
              <w:t>Profesional designado por reparto</w:t>
            </w:r>
          </w:p>
        </w:tc>
      </w:tr>
      <w:tr w:rsidR="00C4317F" w14:paraId="25E17A62" w14:textId="77777777" w:rsidTr="00187DDD">
        <w:tc>
          <w:tcPr>
            <w:tcW w:w="2207" w:type="dxa"/>
          </w:tcPr>
          <w:p w14:paraId="45E5BED0"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Proyecto de decisión de fondo</w:t>
            </w:r>
          </w:p>
        </w:tc>
        <w:tc>
          <w:tcPr>
            <w:tcW w:w="2207" w:type="dxa"/>
            <w:vAlign w:val="center"/>
          </w:tcPr>
          <w:p w14:paraId="19D60A94" w14:textId="5D6D3683" w:rsidR="00C4317F" w:rsidRPr="003E14E2" w:rsidRDefault="00C4317F" w:rsidP="00187DDD">
            <w:pPr>
              <w:jc w:val="center"/>
              <w:rPr>
                <w:rFonts w:ascii="Arial" w:hAnsi="Arial" w:cs="Arial"/>
                <w:sz w:val="20"/>
                <w:szCs w:val="20"/>
              </w:rPr>
            </w:pPr>
            <w:r w:rsidRPr="003E14E2">
              <w:rPr>
                <w:rFonts w:ascii="Arial" w:hAnsi="Arial" w:cs="Arial"/>
                <w:sz w:val="20"/>
                <w:szCs w:val="20"/>
              </w:rPr>
              <w:t>Máx</w:t>
            </w:r>
            <w:r w:rsidR="002C5B6D">
              <w:rPr>
                <w:rFonts w:ascii="Arial" w:hAnsi="Arial" w:cs="Arial"/>
                <w:sz w:val="20"/>
                <w:szCs w:val="20"/>
              </w:rPr>
              <w:t>imo</w:t>
            </w:r>
            <w:r w:rsidRPr="003E14E2">
              <w:rPr>
                <w:rFonts w:ascii="Arial" w:hAnsi="Arial" w:cs="Arial"/>
                <w:sz w:val="20"/>
                <w:szCs w:val="20"/>
              </w:rPr>
              <w:t xml:space="preserve"> </w:t>
            </w:r>
            <w:r w:rsidR="002C5B6D">
              <w:rPr>
                <w:rFonts w:ascii="Arial" w:hAnsi="Arial" w:cs="Arial"/>
                <w:sz w:val="20"/>
                <w:szCs w:val="20"/>
              </w:rPr>
              <w:t>60</w:t>
            </w:r>
            <w:r w:rsidRPr="003E14E2">
              <w:rPr>
                <w:rFonts w:ascii="Arial" w:hAnsi="Arial" w:cs="Arial"/>
                <w:sz w:val="20"/>
                <w:szCs w:val="20"/>
              </w:rPr>
              <w:t xml:space="preserve"> días después de recibir el memorando que motiva la sanción </w:t>
            </w:r>
          </w:p>
        </w:tc>
        <w:tc>
          <w:tcPr>
            <w:tcW w:w="2207" w:type="dxa"/>
          </w:tcPr>
          <w:p w14:paraId="4360A183"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Resolución de mínimo 5 casos por mes, priorizando los más antiguos</w:t>
            </w:r>
          </w:p>
        </w:tc>
        <w:tc>
          <w:tcPr>
            <w:tcW w:w="2207" w:type="dxa"/>
          </w:tcPr>
          <w:p w14:paraId="6D20FEF2"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Profesional designado por reparto</w:t>
            </w:r>
          </w:p>
        </w:tc>
      </w:tr>
    </w:tbl>
    <w:p w14:paraId="5620CDCD" w14:textId="77777777" w:rsidR="00C4317F" w:rsidRDefault="00C4317F" w:rsidP="00C4317F">
      <w:pPr>
        <w:jc w:val="center"/>
        <w:rPr>
          <w:sz w:val="18"/>
          <w:szCs w:val="18"/>
        </w:rPr>
      </w:pPr>
      <w:r w:rsidRPr="003E14E2">
        <w:rPr>
          <w:i/>
          <w:iCs/>
          <w:sz w:val="18"/>
          <w:szCs w:val="18"/>
        </w:rPr>
        <w:t>Nota:</w:t>
      </w:r>
      <w:r w:rsidRPr="003E14E2">
        <w:rPr>
          <w:sz w:val="18"/>
          <w:szCs w:val="18"/>
        </w:rPr>
        <w:t xml:space="preserve"> El cronograma será actualizado semestralmente según avance y carga procesal.</w:t>
      </w:r>
    </w:p>
    <w:p w14:paraId="1A0887A7" w14:textId="77777777" w:rsidR="00C4317F" w:rsidRPr="003E14E2" w:rsidRDefault="00C4317F" w:rsidP="00C4317F">
      <w:pPr>
        <w:jc w:val="center"/>
        <w:rPr>
          <w:sz w:val="18"/>
          <w:szCs w:val="18"/>
        </w:rPr>
      </w:pPr>
    </w:p>
    <w:p w14:paraId="5448C12C" w14:textId="7C2AA8F3" w:rsidR="00C4317F" w:rsidRPr="003E14E2" w:rsidRDefault="00C4317F" w:rsidP="00C4317F">
      <w:pPr>
        <w:jc w:val="center"/>
        <w:rPr>
          <w:rFonts w:ascii="Arial" w:hAnsi="Arial" w:cs="Arial"/>
          <w:b/>
          <w:bCs/>
          <w:sz w:val="24"/>
          <w:szCs w:val="24"/>
        </w:rPr>
      </w:pPr>
      <w:r w:rsidRPr="003E14E2">
        <w:rPr>
          <w:rFonts w:ascii="Arial" w:hAnsi="Arial" w:cs="Arial"/>
          <w:b/>
          <w:bCs/>
          <w:sz w:val="24"/>
          <w:szCs w:val="24"/>
        </w:rPr>
        <w:t xml:space="preserve">Anexo No </w:t>
      </w:r>
      <w:r w:rsidR="00862057">
        <w:rPr>
          <w:rFonts w:ascii="Arial" w:hAnsi="Arial" w:cs="Arial"/>
          <w:b/>
          <w:bCs/>
          <w:sz w:val="24"/>
          <w:szCs w:val="24"/>
        </w:rPr>
        <w:t>3</w:t>
      </w:r>
      <w:r w:rsidRPr="003E14E2">
        <w:rPr>
          <w:rFonts w:ascii="Arial" w:hAnsi="Arial" w:cs="Arial"/>
          <w:b/>
          <w:bCs/>
          <w:sz w:val="24"/>
          <w:szCs w:val="24"/>
        </w:rPr>
        <w:t xml:space="preserve">. </w:t>
      </w:r>
      <w:r w:rsidRPr="00377914">
        <w:rPr>
          <w:rFonts w:ascii="Arial" w:hAnsi="Arial" w:cs="Arial"/>
          <w:b/>
          <w:bCs/>
          <w:sz w:val="24"/>
          <w:szCs w:val="24"/>
        </w:rPr>
        <w:t>Cronograma 2: Seguimiento periódico a cada expediente</w:t>
      </w:r>
    </w:p>
    <w:tbl>
      <w:tblPr>
        <w:tblStyle w:val="Tablaconcuadrcula"/>
        <w:tblW w:w="0" w:type="auto"/>
        <w:tblLook w:val="04A0" w:firstRow="1" w:lastRow="0" w:firstColumn="1" w:lastColumn="0" w:noHBand="0" w:noVBand="1"/>
      </w:tblPr>
      <w:tblGrid>
        <w:gridCol w:w="2207"/>
        <w:gridCol w:w="2207"/>
        <w:gridCol w:w="2207"/>
        <w:gridCol w:w="2207"/>
      </w:tblGrid>
      <w:tr w:rsidR="00C4317F" w14:paraId="3C7BCA38" w14:textId="77777777" w:rsidTr="00187DDD">
        <w:tc>
          <w:tcPr>
            <w:tcW w:w="2207" w:type="dxa"/>
          </w:tcPr>
          <w:p w14:paraId="062794F9" w14:textId="77777777" w:rsidR="00C4317F" w:rsidRPr="003E14E2" w:rsidRDefault="00C4317F" w:rsidP="00187DDD">
            <w:pPr>
              <w:jc w:val="center"/>
              <w:rPr>
                <w:rFonts w:ascii="Arial" w:hAnsi="Arial" w:cs="Arial"/>
                <w:b/>
                <w:bCs/>
                <w:sz w:val="20"/>
                <w:szCs w:val="20"/>
              </w:rPr>
            </w:pPr>
            <w:r w:rsidRPr="003E14E2">
              <w:rPr>
                <w:rFonts w:ascii="Arial" w:hAnsi="Arial" w:cs="Arial"/>
                <w:b/>
                <w:bCs/>
                <w:sz w:val="20"/>
                <w:szCs w:val="20"/>
              </w:rPr>
              <w:t>Actividad de seguimiento</w:t>
            </w:r>
          </w:p>
        </w:tc>
        <w:tc>
          <w:tcPr>
            <w:tcW w:w="2207" w:type="dxa"/>
          </w:tcPr>
          <w:p w14:paraId="378ABBB8" w14:textId="77777777" w:rsidR="00C4317F" w:rsidRPr="003E14E2" w:rsidRDefault="00C4317F" w:rsidP="00187DDD">
            <w:pPr>
              <w:jc w:val="center"/>
              <w:rPr>
                <w:rFonts w:ascii="Arial" w:hAnsi="Arial" w:cs="Arial"/>
                <w:b/>
                <w:bCs/>
                <w:sz w:val="20"/>
                <w:szCs w:val="20"/>
              </w:rPr>
            </w:pPr>
            <w:r w:rsidRPr="003E14E2">
              <w:rPr>
                <w:rFonts w:ascii="Arial" w:hAnsi="Arial" w:cs="Arial"/>
                <w:b/>
                <w:bCs/>
                <w:sz w:val="20"/>
                <w:szCs w:val="20"/>
              </w:rPr>
              <w:t>Periodicidad</w:t>
            </w:r>
          </w:p>
        </w:tc>
        <w:tc>
          <w:tcPr>
            <w:tcW w:w="2207" w:type="dxa"/>
          </w:tcPr>
          <w:p w14:paraId="60506293" w14:textId="77777777" w:rsidR="00C4317F" w:rsidRPr="003E14E2" w:rsidRDefault="00C4317F" w:rsidP="00187DDD">
            <w:pPr>
              <w:jc w:val="center"/>
              <w:rPr>
                <w:rFonts w:ascii="Arial" w:hAnsi="Arial" w:cs="Arial"/>
                <w:b/>
                <w:bCs/>
                <w:sz w:val="20"/>
                <w:szCs w:val="20"/>
              </w:rPr>
            </w:pPr>
            <w:r w:rsidRPr="003E14E2">
              <w:rPr>
                <w:rFonts w:ascii="Arial" w:hAnsi="Arial" w:cs="Arial"/>
                <w:b/>
                <w:bCs/>
                <w:sz w:val="20"/>
                <w:szCs w:val="20"/>
              </w:rPr>
              <w:t>Detalle / Meta específica</w:t>
            </w:r>
          </w:p>
        </w:tc>
        <w:tc>
          <w:tcPr>
            <w:tcW w:w="2207" w:type="dxa"/>
          </w:tcPr>
          <w:p w14:paraId="06E28E5A" w14:textId="77777777" w:rsidR="00C4317F" w:rsidRPr="003E14E2" w:rsidRDefault="00C4317F" w:rsidP="00187DDD">
            <w:pPr>
              <w:jc w:val="center"/>
              <w:rPr>
                <w:rFonts w:ascii="Arial" w:hAnsi="Arial" w:cs="Arial"/>
                <w:b/>
                <w:bCs/>
                <w:sz w:val="20"/>
                <w:szCs w:val="20"/>
              </w:rPr>
            </w:pPr>
            <w:r w:rsidRPr="003E14E2">
              <w:rPr>
                <w:rFonts w:ascii="Arial" w:hAnsi="Arial" w:cs="Arial"/>
                <w:b/>
                <w:bCs/>
                <w:sz w:val="20"/>
                <w:szCs w:val="20"/>
              </w:rPr>
              <w:t>Responsable</w:t>
            </w:r>
          </w:p>
        </w:tc>
      </w:tr>
      <w:tr w:rsidR="00C4317F" w14:paraId="533B4294" w14:textId="77777777" w:rsidTr="00187DDD">
        <w:tc>
          <w:tcPr>
            <w:tcW w:w="2207" w:type="dxa"/>
          </w:tcPr>
          <w:p w14:paraId="740990AB" w14:textId="18F04C3C" w:rsidR="00C4317F" w:rsidRPr="003E14E2" w:rsidRDefault="00C4317F" w:rsidP="00187DDD">
            <w:pPr>
              <w:jc w:val="center"/>
              <w:rPr>
                <w:rFonts w:ascii="Arial" w:hAnsi="Arial" w:cs="Arial"/>
                <w:sz w:val="20"/>
                <w:szCs w:val="20"/>
              </w:rPr>
            </w:pPr>
            <w:r w:rsidRPr="003E14E2">
              <w:rPr>
                <w:rFonts w:ascii="Arial" w:hAnsi="Arial" w:cs="Arial"/>
                <w:sz w:val="20"/>
                <w:szCs w:val="20"/>
              </w:rPr>
              <w:t>Informe de avance individual por expediente</w:t>
            </w:r>
            <w:r w:rsidR="00EF225C">
              <w:rPr>
                <w:rFonts w:ascii="Arial" w:hAnsi="Arial" w:cs="Arial"/>
                <w:sz w:val="20"/>
                <w:szCs w:val="20"/>
              </w:rPr>
              <w:t xml:space="preserve"> asignado </w:t>
            </w:r>
          </w:p>
        </w:tc>
        <w:tc>
          <w:tcPr>
            <w:tcW w:w="2207" w:type="dxa"/>
          </w:tcPr>
          <w:p w14:paraId="2DFFF785"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Mensual (última semana)</w:t>
            </w:r>
          </w:p>
        </w:tc>
        <w:tc>
          <w:tcPr>
            <w:tcW w:w="2207" w:type="dxa"/>
          </w:tcPr>
          <w:p w14:paraId="4FC7657C"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Consolidar avances por etapa, actuación ejecutada y pendientes</w:t>
            </w:r>
          </w:p>
        </w:tc>
        <w:tc>
          <w:tcPr>
            <w:tcW w:w="2207" w:type="dxa"/>
          </w:tcPr>
          <w:p w14:paraId="2F8D1A6B"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Profesional jurídico asignado</w:t>
            </w:r>
          </w:p>
        </w:tc>
      </w:tr>
      <w:tr w:rsidR="00C4317F" w14:paraId="6BBB007E" w14:textId="77777777" w:rsidTr="00187DDD">
        <w:tc>
          <w:tcPr>
            <w:tcW w:w="2207" w:type="dxa"/>
          </w:tcPr>
          <w:p w14:paraId="2375FB17" w14:textId="348D8486" w:rsidR="00C4317F" w:rsidRPr="003E14E2" w:rsidRDefault="00C4317F" w:rsidP="00187DDD">
            <w:pPr>
              <w:jc w:val="center"/>
              <w:rPr>
                <w:rFonts w:ascii="Arial" w:hAnsi="Arial" w:cs="Arial"/>
                <w:sz w:val="20"/>
                <w:szCs w:val="20"/>
              </w:rPr>
            </w:pPr>
            <w:r w:rsidRPr="003E14E2">
              <w:rPr>
                <w:rFonts w:ascii="Arial" w:hAnsi="Arial" w:cs="Arial"/>
                <w:sz w:val="20"/>
                <w:szCs w:val="20"/>
              </w:rPr>
              <w:t>Comité interno de revisión y alertas</w:t>
            </w:r>
            <w:r w:rsidR="00EF225C">
              <w:rPr>
                <w:rFonts w:ascii="Arial" w:hAnsi="Arial" w:cs="Arial"/>
                <w:sz w:val="20"/>
                <w:szCs w:val="20"/>
              </w:rPr>
              <w:t xml:space="preserve"> de procesos con alto grado de complejidad y rezagos procedimentales </w:t>
            </w:r>
          </w:p>
        </w:tc>
        <w:tc>
          <w:tcPr>
            <w:tcW w:w="2207" w:type="dxa"/>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24"/>
            </w:tblGrid>
            <w:tr w:rsidR="00C4317F" w:rsidRPr="00377914" w14:paraId="0C624217" w14:textId="77777777" w:rsidTr="00B028AA">
              <w:trPr>
                <w:tblCellSpacing w:w="15" w:type="dxa"/>
                <w:jc w:val="center"/>
              </w:trPr>
              <w:tc>
                <w:tcPr>
                  <w:tcW w:w="0" w:type="auto"/>
                  <w:vAlign w:val="center"/>
                  <w:hideMark/>
                </w:tcPr>
                <w:p w14:paraId="002E543C" w14:textId="77777777" w:rsidR="00C4317F" w:rsidRPr="00377914" w:rsidRDefault="00C4317F" w:rsidP="00EF225C">
                  <w:pPr>
                    <w:spacing w:after="0" w:line="240" w:lineRule="auto"/>
                    <w:rPr>
                      <w:rFonts w:ascii="Arial" w:hAnsi="Arial" w:cs="Arial"/>
                      <w:sz w:val="20"/>
                      <w:szCs w:val="20"/>
                    </w:rPr>
                  </w:pPr>
                  <w:r w:rsidRPr="00377914">
                    <w:rPr>
                      <w:rFonts w:ascii="Arial" w:hAnsi="Arial" w:cs="Arial"/>
                      <w:sz w:val="20"/>
                      <w:szCs w:val="20"/>
                    </w:rPr>
                    <w:t>Bimestral</w:t>
                  </w:r>
                </w:p>
              </w:tc>
            </w:tr>
          </w:tbl>
          <w:p w14:paraId="308E19FD" w14:textId="77777777" w:rsidR="00C4317F" w:rsidRPr="00377914" w:rsidRDefault="00C4317F" w:rsidP="00187DDD">
            <w:pPr>
              <w:jc w:val="center"/>
              <w:rPr>
                <w:rFonts w:ascii="Arial" w:hAnsi="Arial" w:cs="Arial"/>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4317F" w:rsidRPr="00377914" w14:paraId="348A13D6" w14:textId="77777777" w:rsidTr="00187DDD">
              <w:trPr>
                <w:tblCellSpacing w:w="15" w:type="dxa"/>
              </w:trPr>
              <w:tc>
                <w:tcPr>
                  <w:tcW w:w="0" w:type="auto"/>
                  <w:vAlign w:val="center"/>
                  <w:hideMark/>
                </w:tcPr>
                <w:p w14:paraId="5687D884" w14:textId="77777777" w:rsidR="00C4317F" w:rsidRPr="00377914" w:rsidRDefault="00C4317F" w:rsidP="00187DDD">
                  <w:pPr>
                    <w:spacing w:after="0" w:line="240" w:lineRule="auto"/>
                    <w:jc w:val="center"/>
                    <w:rPr>
                      <w:rFonts w:ascii="Arial" w:hAnsi="Arial" w:cs="Arial"/>
                      <w:b/>
                      <w:bCs/>
                      <w:sz w:val="20"/>
                      <w:szCs w:val="20"/>
                    </w:rPr>
                  </w:pPr>
                </w:p>
              </w:tc>
            </w:tr>
          </w:tbl>
          <w:p w14:paraId="3027CCAA" w14:textId="77777777" w:rsidR="00C4317F" w:rsidRPr="003E14E2" w:rsidRDefault="00C4317F" w:rsidP="00187DDD">
            <w:pPr>
              <w:jc w:val="center"/>
              <w:rPr>
                <w:rFonts w:ascii="Arial" w:hAnsi="Arial" w:cs="Arial"/>
                <w:b/>
                <w:bCs/>
                <w:sz w:val="20"/>
                <w:szCs w:val="20"/>
              </w:rPr>
            </w:pPr>
          </w:p>
        </w:tc>
        <w:tc>
          <w:tcPr>
            <w:tcW w:w="2207" w:type="dxa"/>
          </w:tcPr>
          <w:p w14:paraId="01E35A06"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Evaluar expedientes con rezagos o demoras; emitir alertas y medidas correctivas</w:t>
            </w:r>
          </w:p>
        </w:tc>
        <w:tc>
          <w:tcPr>
            <w:tcW w:w="2207" w:type="dxa"/>
          </w:tcPr>
          <w:p w14:paraId="0A013781"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Coordinador de grupo jurídico</w:t>
            </w:r>
          </w:p>
        </w:tc>
      </w:tr>
      <w:tr w:rsidR="00C4317F" w14:paraId="330F080E" w14:textId="77777777" w:rsidTr="00187DDD">
        <w:tc>
          <w:tcPr>
            <w:tcW w:w="2207" w:type="dxa"/>
          </w:tcPr>
          <w:p w14:paraId="000ECE31" w14:textId="0F34BE11" w:rsidR="00C4317F" w:rsidRPr="003E14E2" w:rsidRDefault="00ED0449" w:rsidP="00187DDD">
            <w:pPr>
              <w:jc w:val="center"/>
              <w:rPr>
                <w:rFonts w:ascii="Arial" w:hAnsi="Arial" w:cs="Arial"/>
                <w:b/>
                <w:bCs/>
                <w:sz w:val="20"/>
                <w:szCs w:val="20"/>
              </w:rPr>
            </w:pPr>
            <w:r>
              <w:rPr>
                <w:rFonts w:ascii="Arial" w:hAnsi="Arial" w:cs="Arial"/>
                <w:sz w:val="20"/>
                <w:szCs w:val="20"/>
              </w:rPr>
              <w:t>Informe c</w:t>
            </w:r>
            <w:r w:rsidRPr="003E14E2">
              <w:rPr>
                <w:rFonts w:ascii="Arial" w:hAnsi="Arial" w:cs="Arial"/>
                <w:sz w:val="20"/>
                <w:szCs w:val="20"/>
              </w:rPr>
              <w:t>onsolidado</w:t>
            </w:r>
            <w:r w:rsidR="00C4317F" w:rsidRPr="003E14E2">
              <w:rPr>
                <w:rFonts w:ascii="Arial" w:hAnsi="Arial" w:cs="Arial"/>
                <w:sz w:val="20"/>
                <w:szCs w:val="20"/>
              </w:rPr>
              <w:t xml:space="preserve"> de avance del plan</w:t>
            </w:r>
          </w:p>
        </w:tc>
        <w:tc>
          <w:tcPr>
            <w:tcW w:w="2207" w:type="dxa"/>
          </w:tcPr>
          <w:p w14:paraId="5308CBB2"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Trimestral</w:t>
            </w:r>
          </w:p>
        </w:tc>
        <w:tc>
          <w:tcPr>
            <w:tcW w:w="2207" w:type="dxa"/>
          </w:tcPr>
          <w:p w14:paraId="137B57B7"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Informe general con % de cumplimiento y comparación contra metas trimestrales</w:t>
            </w:r>
          </w:p>
        </w:tc>
        <w:tc>
          <w:tcPr>
            <w:tcW w:w="2207" w:type="dxa"/>
          </w:tcPr>
          <w:p w14:paraId="7DE0C5BE"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 xml:space="preserve">Coordinador del grupo jurídico con </w:t>
            </w:r>
            <w:proofErr w:type="gramStart"/>
            <w:r w:rsidRPr="003E14E2">
              <w:rPr>
                <w:rFonts w:ascii="Arial" w:hAnsi="Arial" w:cs="Arial"/>
                <w:sz w:val="20"/>
                <w:szCs w:val="20"/>
              </w:rPr>
              <w:t>Secretaria</w:t>
            </w:r>
            <w:proofErr w:type="gramEnd"/>
            <w:r w:rsidRPr="003E14E2">
              <w:rPr>
                <w:rFonts w:ascii="Arial" w:hAnsi="Arial" w:cs="Arial"/>
                <w:sz w:val="20"/>
                <w:szCs w:val="20"/>
              </w:rPr>
              <w:t xml:space="preserve"> del Despacho </w:t>
            </w:r>
          </w:p>
        </w:tc>
      </w:tr>
      <w:tr w:rsidR="00C4317F" w:rsidRPr="003E14E2" w14:paraId="7A7AE5C4" w14:textId="77777777" w:rsidTr="00187DDD">
        <w:tc>
          <w:tcPr>
            <w:tcW w:w="2207" w:type="dxa"/>
          </w:tcPr>
          <w:p w14:paraId="62B4C8A4" w14:textId="642BAC89" w:rsidR="00C4317F" w:rsidRPr="003E14E2" w:rsidRDefault="00ED0449" w:rsidP="00187DDD">
            <w:pPr>
              <w:jc w:val="center"/>
              <w:rPr>
                <w:rFonts w:ascii="Arial" w:hAnsi="Arial" w:cs="Arial"/>
                <w:sz w:val="20"/>
                <w:szCs w:val="20"/>
              </w:rPr>
            </w:pPr>
            <w:r>
              <w:rPr>
                <w:rFonts w:ascii="Arial" w:hAnsi="Arial" w:cs="Arial"/>
                <w:sz w:val="20"/>
                <w:szCs w:val="20"/>
              </w:rPr>
              <w:t>Informe c</w:t>
            </w:r>
            <w:r w:rsidRPr="003E14E2">
              <w:rPr>
                <w:rFonts w:ascii="Arial" w:hAnsi="Arial" w:cs="Arial"/>
                <w:sz w:val="20"/>
                <w:szCs w:val="20"/>
              </w:rPr>
              <w:t>onsolidado de avance del plan</w:t>
            </w:r>
          </w:p>
        </w:tc>
        <w:tc>
          <w:tcPr>
            <w:tcW w:w="2207" w:type="dxa"/>
          </w:tcPr>
          <w:p w14:paraId="4C822753" w14:textId="6EA376FE" w:rsidR="00C4317F" w:rsidRPr="003E14E2" w:rsidRDefault="00C4317F" w:rsidP="00187DDD">
            <w:pPr>
              <w:jc w:val="center"/>
              <w:rPr>
                <w:rFonts w:ascii="Arial" w:hAnsi="Arial" w:cs="Arial"/>
                <w:sz w:val="20"/>
                <w:szCs w:val="20"/>
              </w:rPr>
            </w:pPr>
            <w:r w:rsidRPr="003E14E2">
              <w:rPr>
                <w:rFonts w:ascii="Arial" w:hAnsi="Arial" w:cs="Arial"/>
                <w:sz w:val="20"/>
                <w:szCs w:val="20"/>
              </w:rPr>
              <w:t>Anual (</w:t>
            </w:r>
            <w:proofErr w:type="gramStart"/>
            <w:r w:rsidR="00EF225C">
              <w:rPr>
                <w:rFonts w:ascii="Arial" w:hAnsi="Arial" w:cs="Arial"/>
                <w:sz w:val="20"/>
                <w:szCs w:val="20"/>
              </w:rPr>
              <w:t>Mayo</w:t>
            </w:r>
            <w:proofErr w:type="gramEnd"/>
            <w:r w:rsidRPr="003E14E2">
              <w:rPr>
                <w:rFonts w:ascii="Arial" w:hAnsi="Arial" w:cs="Arial"/>
                <w:sz w:val="20"/>
                <w:szCs w:val="20"/>
              </w:rPr>
              <w:t xml:space="preserve"> de cada año)</w:t>
            </w:r>
          </w:p>
        </w:tc>
        <w:tc>
          <w:tcPr>
            <w:tcW w:w="2207" w:type="dxa"/>
          </w:tcPr>
          <w:p w14:paraId="382B7CA3" w14:textId="77777777" w:rsidR="00C4317F" w:rsidRPr="003E14E2" w:rsidRDefault="00C4317F" w:rsidP="00187DDD">
            <w:pPr>
              <w:jc w:val="center"/>
              <w:rPr>
                <w:rFonts w:ascii="Arial" w:hAnsi="Arial" w:cs="Arial"/>
                <w:sz w:val="20"/>
                <w:szCs w:val="20"/>
              </w:rPr>
            </w:pPr>
            <w:r w:rsidRPr="003E14E2">
              <w:rPr>
                <w:rFonts w:ascii="Arial" w:hAnsi="Arial" w:cs="Arial"/>
                <w:sz w:val="20"/>
                <w:szCs w:val="20"/>
              </w:rPr>
              <w:t>Evaluación integral del cumplimiento del plan, con justificación de desviaciones</w:t>
            </w:r>
          </w:p>
        </w:tc>
        <w:tc>
          <w:tcPr>
            <w:tcW w:w="220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4317F" w:rsidRPr="00F22514" w14:paraId="34E31F27" w14:textId="77777777" w:rsidTr="00187DDD">
              <w:trPr>
                <w:tblCellSpacing w:w="15" w:type="dxa"/>
              </w:trPr>
              <w:tc>
                <w:tcPr>
                  <w:tcW w:w="0" w:type="auto"/>
                  <w:vAlign w:val="center"/>
                  <w:hideMark/>
                </w:tcPr>
                <w:p w14:paraId="775938C0" w14:textId="77777777" w:rsidR="00C4317F" w:rsidRPr="00F22514" w:rsidRDefault="00C4317F" w:rsidP="00187DDD">
                  <w:pPr>
                    <w:spacing w:after="0" w:line="240" w:lineRule="auto"/>
                    <w:jc w:val="center"/>
                    <w:rPr>
                      <w:rFonts w:ascii="Arial" w:hAnsi="Arial" w:cs="Arial"/>
                      <w:b/>
                      <w:bCs/>
                      <w:sz w:val="20"/>
                      <w:szCs w:val="20"/>
                    </w:rPr>
                  </w:pPr>
                </w:p>
              </w:tc>
            </w:tr>
          </w:tbl>
          <w:p w14:paraId="082EE952" w14:textId="77777777" w:rsidR="00C4317F" w:rsidRPr="00F22514" w:rsidRDefault="00C4317F" w:rsidP="00187DDD">
            <w:pPr>
              <w:jc w:val="center"/>
              <w:rPr>
                <w:rFonts w:ascii="Arial" w:hAnsi="Arial" w:cs="Arial"/>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1"/>
            </w:tblGrid>
            <w:tr w:rsidR="00C4317F" w:rsidRPr="00F22514" w14:paraId="112ADE81" w14:textId="77777777" w:rsidTr="00187DDD">
              <w:trPr>
                <w:tblCellSpacing w:w="15" w:type="dxa"/>
              </w:trPr>
              <w:tc>
                <w:tcPr>
                  <w:tcW w:w="0" w:type="auto"/>
                  <w:vAlign w:val="center"/>
                  <w:hideMark/>
                </w:tcPr>
                <w:p w14:paraId="0AB9B394" w14:textId="77777777" w:rsidR="00C4317F" w:rsidRPr="00F22514" w:rsidRDefault="00C4317F" w:rsidP="00187DDD">
                  <w:pPr>
                    <w:spacing w:after="0" w:line="240" w:lineRule="auto"/>
                    <w:jc w:val="center"/>
                    <w:rPr>
                      <w:rFonts w:ascii="Arial" w:hAnsi="Arial" w:cs="Arial"/>
                      <w:sz w:val="20"/>
                      <w:szCs w:val="20"/>
                    </w:rPr>
                  </w:pPr>
                  <w:r w:rsidRPr="00F22514">
                    <w:rPr>
                      <w:rFonts w:ascii="Arial" w:hAnsi="Arial" w:cs="Arial"/>
                      <w:sz w:val="20"/>
                      <w:szCs w:val="20"/>
                    </w:rPr>
                    <w:t>Director General</w:t>
                  </w:r>
                  <w:r w:rsidRPr="003E14E2">
                    <w:rPr>
                      <w:rFonts w:ascii="Arial" w:hAnsi="Arial" w:cs="Arial"/>
                      <w:sz w:val="20"/>
                      <w:szCs w:val="20"/>
                    </w:rPr>
                    <w:t xml:space="preserve">, </w:t>
                  </w:r>
                  <w:proofErr w:type="gramStart"/>
                  <w:r w:rsidRPr="003E14E2">
                    <w:rPr>
                      <w:rFonts w:ascii="Arial" w:hAnsi="Arial" w:cs="Arial"/>
                      <w:sz w:val="20"/>
                      <w:szCs w:val="20"/>
                    </w:rPr>
                    <w:t>Secretaria</w:t>
                  </w:r>
                  <w:proofErr w:type="gramEnd"/>
                  <w:r w:rsidRPr="003E14E2">
                    <w:rPr>
                      <w:rFonts w:ascii="Arial" w:hAnsi="Arial" w:cs="Arial"/>
                      <w:sz w:val="20"/>
                      <w:szCs w:val="20"/>
                    </w:rPr>
                    <w:t xml:space="preserve"> y </w:t>
                  </w:r>
                  <w:r w:rsidRPr="00F22514">
                    <w:rPr>
                      <w:rFonts w:ascii="Arial" w:hAnsi="Arial" w:cs="Arial"/>
                      <w:sz w:val="20"/>
                      <w:szCs w:val="20"/>
                    </w:rPr>
                    <w:t>equipo jurídico</w:t>
                  </w:r>
                  <w:r w:rsidRPr="003E14E2">
                    <w:rPr>
                      <w:rFonts w:ascii="Arial" w:hAnsi="Arial" w:cs="Arial"/>
                      <w:sz w:val="20"/>
                      <w:szCs w:val="20"/>
                    </w:rPr>
                    <w:t>.</w:t>
                  </w:r>
                </w:p>
              </w:tc>
            </w:tr>
          </w:tbl>
          <w:p w14:paraId="34A6B502" w14:textId="77777777" w:rsidR="00C4317F" w:rsidRPr="003E14E2" w:rsidRDefault="00C4317F" w:rsidP="00187DDD">
            <w:pPr>
              <w:jc w:val="center"/>
              <w:rPr>
                <w:rFonts w:ascii="Arial" w:hAnsi="Arial" w:cs="Arial"/>
                <w:b/>
                <w:bCs/>
                <w:sz w:val="20"/>
                <w:szCs w:val="20"/>
              </w:rPr>
            </w:pPr>
          </w:p>
        </w:tc>
      </w:tr>
    </w:tbl>
    <w:p w14:paraId="57CD7A73" w14:textId="77777777" w:rsidR="00C4317F" w:rsidRDefault="00C4317F" w:rsidP="00C4317F">
      <w:pPr>
        <w:jc w:val="both"/>
        <w:rPr>
          <w:i/>
          <w:iCs/>
          <w:sz w:val="18"/>
          <w:szCs w:val="18"/>
        </w:rPr>
      </w:pPr>
      <w:r w:rsidRPr="00F22514">
        <w:rPr>
          <w:i/>
          <w:iCs/>
          <w:sz w:val="18"/>
          <w:szCs w:val="18"/>
        </w:rPr>
        <w:t>Estos mecanismos permitirán identificar cuellos de botella y aplicar ajustes de forma oportuna.</w:t>
      </w:r>
    </w:p>
    <w:p w14:paraId="2DA75C4E" w14:textId="04560761" w:rsidR="00AD07CD" w:rsidRPr="00AD07CD" w:rsidRDefault="00AD07CD" w:rsidP="00C4317F">
      <w:pPr>
        <w:jc w:val="both"/>
        <w:rPr>
          <w:rFonts w:ascii="Arial Narrow" w:hAnsi="Arial Narrow"/>
          <w:sz w:val="24"/>
          <w:szCs w:val="24"/>
        </w:rPr>
      </w:pPr>
      <w:r w:rsidRPr="00AD07CD">
        <w:rPr>
          <w:rFonts w:ascii="Arial Narrow" w:hAnsi="Arial Narrow"/>
          <w:b/>
          <w:bCs/>
          <w:sz w:val="24"/>
          <w:szCs w:val="24"/>
        </w:rPr>
        <w:t>Observación:</w:t>
      </w:r>
      <w:r w:rsidRPr="00AD07CD">
        <w:rPr>
          <w:rFonts w:ascii="Arial Narrow" w:hAnsi="Arial Narrow"/>
          <w:sz w:val="24"/>
          <w:szCs w:val="24"/>
        </w:rPr>
        <w:t xml:space="preserve"> Se incluyen todas las etapas procesales clave, considerando que, durante la revisión y ejecución del plan, pueden identificarse irregularidades o actuaciones omitidas que exijan retrotraer el procedimiento a una etapa anterior o adelantar actuaciones no realizadas oportunamente</w:t>
      </w:r>
      <w:r>
        <w:rPr>
          <w:rFonts w:ascii="Arial Narrow" w:hAnsi="Arial Narrow"/>
          <w:sz w:val="24"/>
          <w:szCs w:val="24"/>
        </w:rPr>
        <w:t xml:space="preserve">. </w:t>
      </w:r>
    </w:p>
    <w:p w14:paraId="6B00B5A6" w14:textId="265AF845" w:rsidR="00C4317F" w:rsidRDefault="00C4317F" w:rsidP="00C4317F">
      <w:pPr>
        <w:jc w:val="center"/>
        <w:rPr>
          <w:rFonts w:ascii="Arial" w:hAnsi="Arial" w:cs="Arial"/>
          <w:b/>
          <w:bCs/>
        </w:rPr>
      </w:pPr>
      <w:r>
        <w:rPr>
          <w:rFonts w:ascii="Arial" w:hAnsi="Arial" w:cs="Arial"/>
          <w:b/>
          <w:bCs/>
        </w:rPr>
        <w:t xml:space="preserve">Anexo </w:t>
      </w:r>
      <w:r w:rsidR="00862057">
        <w:rPr>
          <w:rFonts w:ascii="Arial" w:hAnsi="Arial" w:cs="Arial"/>
          <w:b/>
          <w:bCs/>
        </w:rPr>
        <w:t>No 4</w:t>
      </w:r>
      <w:r>
        <w:rPr>
          <w:rFonts w:ascii="Arial" w:hAnsi="Arial" w:cs="Arial"/>
          <w:b/>
          <w:bCs/>
        </w:rPr>
        <w:t xml:space="preserve"> INFORME DE SEGUIMIENTO DE PLAN DE DESCONGESTIÓN</w:t>
      </w:r>
    </w:p>
    <w:p w14:paraId="15458E2E" w14:textId="77777777" w:rsidR="00C4317F" w:rsidRPr="00005295" w:rsidRDefault="00C4317F" w:rsidP="00C4317F">
      <w:pPr>
        <w:rPr>
          <w:rFonts w:ascii="Arial" w:hAnsi="Arial" w:cs="Arial"/>
          <w:b/>
          <w:bCs/>
        </w:rPr>
      </w:pPr>
      <w:r w:rsidRPr="00005295">
        <w:rPr>
          <w:rFonts w:ascii="Arial" w:hAnsi="Arial" w:cs="Arial"/>
          <w:b/>
          <w:bCs/>
        </w:rPr>
        <w:t>Corporación Autónoma Regional de Caldas – CORPOCALDAS</w:t>
      </w:r>
    </w:p>
    <w:p w14:paraId="286C2B57" w14:textId="77777777" w:rsidR="00C4317F" w:rsidRPr="00005295" w:rsidRDefault="00C4317F" w:rsidP="00C4317F">
      <w:pPr>
        <w:rPr>
          <w:rFonts w:ascii="Arial" w:hAnsi="Arial" w:cs="Arial"/>
          <w:b/>
          <w:bCs/>
        </w:rPr>
      </w:pPr>
      <w:r w:rsidRPr="00005295">
        <w:rPr>
          <w:rFonts w:ascii="Arial" w:hAnsi="Arial" w:cs="Arial"/>
          <w:b/>
          <w:bCs/>
        </w:rPr>
        <w:t>Periodo evaluado: ________________________</w:t>
      </w:r>
    </w:p>
    <w:p w14:paraId="58C77E06" w14:textId="77777777" w:rsidR="00C4317F" w:rsidRPr="00005295" w:rsidRDefault="00C4317F" w:rsidP="00C4317F">
      <w:pPr>
        <w:rPr>
          <w:rFonts w:ascii="Arial" w:hAnsi="Arial" w:cs="Arial"/>
          <w:b/>
          <w:bCs/>
        </w:rPr>
      </w:pPr>
      <w:r w:rsidRPr="00005295">
        <w:rPr>
          <w:rFonts w:ascii="Arial" w:hAnsi="Arial" w:cs="Arial"/>
          <w:b/>
          <w:bCs/>
        </w:rPr>
        <w:t>Responsable: ____________________________</w:t>
      </w:r>
    </w:p>
    <w:p w14:paraId="783A88B7" w14:textId="77777777" w:rsidR="00C4317F" w:rsidRDefault="00C4317F" w:rsidP="00C4317F">
      <w:pPr>
        <w:rPr>
          <w:rFonts w:ascii="Arial" w:hAnsi="Arial" w:cs="Arial"/>
          <w:b/>
          <w:bCs/>
        </w:rPr>
      </w:pPr>
      <w:r w:rsidRPr="00005295">
        <w:rPr>
          <w:rFonts w:ascii="Arial" w:hAnsi="Arial" w:cs="Arial"/>
          <w:b/>
          <w:bCs/>
        </w:rPr>
        <w:t>Fecha de elaboración: ____ / ____ / ______</w:t>
      </w:r>
    </w:p>
    <w:p w14:paraId="789BBAD4" w14:textId="77777777" w:rsidR="00C4317F" w:rsidRPr="00005295" w:rsidRDefault="00C4317F" w:rsidP="00C4317F">
      <w:pPr>
        <w:pStyle w:val="Ttulo1"/>
        <w:jc w:val="both"/>
        <w:rPr>
          <w:rFonts w:ascii="Arial" w:eastAsiaTheme="minorHAnsi" w:hAnsi="Arial" w:cs="Arial"/>
          <w:b/>
          <w:bCs/>
          <w:color w:val="auto"/>
          <w:sz w:val="22"/>
          <w:szCs w:val="22"/>
        </w:rPr>
      </w:pPr>
      <w:r w:rsidRPr="00005295">
        <w:rPr>
          <w:rFonts w:ascii="Arial" w:eastAsiaTheme="minorHAnsi" w:hAnsi="Arial" w:cs="Arial"/>
          <w:b/>
          <w:bCs/>
          <w:color w:val="auto"/>
          <w:sz w:val="22"/>
          <w:szCs w:val="22"/>
        </w:rPr>
        <w:t>1. Resumen Ejecutivo</w:t>
      </w:r>
    </w:p>
    <w:p w14:paraId="095B5C04" w14:textId="77777777" w:rsidR="00C4317F" w:rsidRDefault="00C4317F" w:rsidP="00C4317F">
      <w:pPr>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rPr>
        <w:t>D</w:t>
      </w:r>
      <w:r w:rsidRPr="00005295">
        <w:rPr>
          <w:rFonts w:ascii="Arial" w:hAnsi="Arial" w:cs="Arial"/>
          <w:b/>
          <w:bCs/>
        </w:rPr>
        <w:t>escripción del avance general, cumplimiento de metas y observaciones destacadas.</w:t>
      </w:r>
    </w:p>
    <w:p w14:paraId="10E5C8D1" w14:textId="77777777" w:rsidR="00C4317F" w:rsidRPr="00005295" w:rsidRDefault="00C4317F" w:rsidP="00C4317F">
      <w:pPr>
        <w:pStyle w:val="Ttulo1"/>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w:t>
      </w:r>
      <w:r w:rsidRPr="00997E75">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05295">
        <w:rPr>
          <w:rFonts w:ascii="Arial" w:eastAsiaTheme="minorHAnsi" w:hAnsi="Arial" w:cs="Arial"/>
          <w:b/>
          <w:bCs/>
          <w:color w:val="auto"/>
          <w:sz w:val="22"/>
          <w:szCs w:val="22"/>
        </w:rPr>
        <w:t>Indicadores de Cumplimiento</w:t>
      </w:r>
    </w:p>
    <w:tbl>
      <w:tblPr>
        <w:tblStyle w:val="Tablaconcuadrcula"/>
        <w:tblW w:w="0" w:type="auto"/>
        <w:tblLook w:val="04A0" w:firstRow="1" w:lastRow="0" w:firstColumn="1" w:lastColumn="0" w:noHBand="0" w:noVBand="1"/>
      </w:tblPr>
      <w:tblGrid>
        <w:gridCol w:w="1756"/>
        <w:gridCol w:w="1756"/>
        <w:gridCol w:w="1756"/>
        <w:gridCol w:w="1756"/>
        <w:gridCol w:w="1756"/>
      </w:tblGrid>
      <w:tr w:rsidR="00C4317F" w:rsidRPr="00005295" w14:paraId="215B781B" w14:textId="77777777" w:rsidTr="00187DDD">
        <w:tc>
          <w:tcPr>
            <w:tcW w:w="1756" w:type="dxa"/>
          </w:tcPr>
          <w:p w14:paraId="5A55B8B7" w14:textId="77777777" w:rsidR="00C4317F" w:rsidRPr="00005295" w:rsidRDefault="00C4317F" w:rsidP="00187DDD">
            <w:pPr>
              <w:jc w:val="center"/>
              <w:rPr>
                <w:rFonts w:ascii="Arial" w:hAnsi="Arial" w:cs="Arial"/>
                <w:b/>
                <w:bCs/>
                <w:sz w:val="20"/>
                <w:szCs w:val="20"/>
              </w:rPr>
            </w:pPr>
            <w:r w:rsidRPr="00005295">
              <w:rPr>
                <w:rFonts w:ascii="Arial" w:hAnsi="Arial" w:cs="Arial"/>
                <w:b/>
                <w:bCs/>
                <w:sz w:val="20"/>
                <w:szCs w:val="20"/>
              </w:rPr>
              <w:t>Indicador</w:t>
            </w:r>
          </w:p>
        </w:tc>
        <w:tc>
          <w:tcPr>
            <w:tcW w:w="1756" w:type="dxa"/>
          </w:tcPr>
          <w:p w14:paraId="259C2690" w14:textId="77777777" w:rsidR="00C4317F" w:rsidRPr="00005295" w:rsidRDefault="00C4317F" w:rsidP="00187DDD">
            <w:pPr>
              <w:jc w:val="center"/>
              <w:rPr>
                <w:rFonts w:ascii="Arial" w:hAnsi="Arial" w:cs="Arial"/>
                <w:b/>
                <w:bCs/>
                <w:sz w:val="20"/>
                <w:szCs w:val="20"/>
              </w:rPr>
            </w:pPr>
            <w:r w:rsidRPr="00005295">
              <w:rPr>
                <w:rFonts w:ascii="Arial" w:hAnsi="Arial" w:cs="Arial"/>
                <w:b/>
                <w:bCs/>
                <w:sz w:val="20"/>
                <w:szCs w:val="20"/>
              </w:rPr>
              <w:t>Meta esperada (%) / Valor</w:t>
            </w:r>
          </w:p>
        </w:tc>
        <w:tc>
          <w:tcPr>
            <w:tcW w:w="1756" w:type="dxa"/>
          </w:tcPr>
          <w:p w14:paraId="7280333B" w14:textId="77777777" w:rsidR="00C4317F" w:rsidRPr="00005295" w:rsidRDefault="00C4317F" w:rsidP="00187DDD">
            <w:pPr>
              <w:jc w:val="center"/>
              <w:rPr>
                <w:rFonts w:ascii="Arial" w:hAnsi="Arial" w:cs="Arial"/>
                <w:b/>
                <w:bCs/>
                <w:sz w:val="20"/>
                <w:szCs w:val="20"/>
              </w:rPr>
            </w:pPr>
            <w:r w:rsidRPr="00005295">
              <w:rPr>
                <w:rFonts w:ascii="Arial" w:hAnsi="Arial" w:cs="Arial"/>
                <w:b/>
                <w:bCs/>
                <w:sz w:val="20"/>
                <w:szCs w:val="20"/>
              </w:rPr>
              <w:t>Resultado obtenido</w:t>
            </w:r>
          </w:p>
        </w:tc>
        <w:tc>
          <w:tcPr>
            <w:tcW w:w="1756" w:type="dxa"/>
          </w:tcPr>
          <w:p w14:paraId="3B3A653B" w14:textId="77777777" w:rsidR="00C4317F" w:rsidRPr="00005295" w:rsidRDefault="00C4317F" w:rsidP="00187DDD">
            <w:pPr>
              <w:jc w:val="center"/>
              <w:rPr>
                <w:rFonts w:ascii="Arial" w:hAnsi="Arial" w:cs="Arial"/>
                <w:b/>
                <w:bCs/>
                <w:sz w:val="20"/>
                <w:szCs w:val="20"/>
              </w:rPr>
            </w:pPr>
            <w:r w:rsidRPr="00005295">
              <w:rPr>
                <w:rFonts w:ascii="Arial" w:hAnsi="Arial" w:cs="Arial"/>
                <w:b/>
                <w:bCs/>
                <w:sz w:val="20"/>
                <w:szCs w:val="20"/>
              </w:rPr>
              <w:t>Cumplimiento (%)</w:t>
            </w:r>
          </w:p>
        </w:tc>
        <w:tc>
          <w:tcPr>
            <w:tcW w:w="1756" w:type="dxa"/>
          </w:tcPr>
          <w:p w14:paraId="4A4A5995" w14:textId="77777777" w:rsidR="00C4317F" w:rsidRPr="00005295" w:rsidRDefault="00C4317F" w:rsidP="00187DDD">
            <w:pPr>
              <w:jc w:val="center"/>
              <w:rPr>
                <w:rFonts w:ascii="Arial" w:hAnsi="Arial" w:cs="Arial"/>
                <w:b/>
                <w:bCs/>
                <w:sz w:val="20"/>
                <w:szCs w:val="20"/>
              </w:rPr>
            </w:pPr>
            <w:r w:rsidRPr="00005295">
              <w:rPr>
                <w:rFonts w:ascii="Arial" w:hAnsi="Arial" w:cs="Arial"/>
                <w:b/>
                <w:bCs/>
                <w:sz w:val="20"/>
                <w:szCs w:val="20"/>
              </w:rPr>
              <w:t>Observaciones</w:t>
            </w:r>
          </w:p>
        </w:tc>
      </w:tr>
      <w:tr w:rsidR="00C4317F" w:rsidRPr="00005295" w14:paraId="3C437C12" w14:textId="77777777" w:rsidTr="00187DDD">
        <w:tc>
          <w:tcPr>
            <w:tcW w:w="1756" w:type="dxa"/>
          </w:tcPr>
          <w:p w14:paraId="4D1B6884" w14:textId="48B69BC3" w:rsidR="00C4317F" w:rsidRPr="00005295" w:rsidRDefault="00EF225C" w:rsidP="00187DDD">
            <w:pPr>
              <w:jc w:val="center"/>
              <w:rPr>
                <w:rFonts w:ascii="Arial" w:hAnsi="Arial" w:cs="Arial"/>
                <w:b/>
                <w:bCs/>
                <w:sz w:val="20"/>
                <w:szCs w:val="20"/>
              </w:rPr>
            </w:pPr>
            <w:r>
              <w:rPr>
                <w:rFonts w:ascii="Arial" w:hAnsi="Arial" w:cs="Arial"/>
                <w:b/>
                <w:bCs/>
                <w:sz w:val="20"/>
                <w:szCs w:val="20"/>
              </w:rPr>
              <w:t>Porcentaje</w:t>
            </w:r>
            <w:r w:rsidR="00C4317F" w:rsidRPr="00005295">
              <w:rPr>
                <w:rFonts w:ascii="Arial" w:hAnsi="Arial" w:cs="Arial"/>
                <w:b/>
                <w:bCs/>
                <w:sz w:val="20"/>
                <w:szCs w:val="20"/>
              </w:rPr>
              <w:t xml:space="preserve"> de procesos con decisión de fondo</w:t>
            </w:r>
          </w:p>
        </w:tc>
        <w:tc>
          <w:tcPr>
            <w:tcW w:w="1756" w:type="dxa"/>
          </w:tcPr>
          <w:p w14:paraId="2F857F73" w14:textId="77777777" w:rsidR="00C4317F" w:rsidRPr="00005295" w:rsidRDefault="00C4317F" w:rsidP="00187DDD">
            <w:pPr>
              <w:jc w:val="center"/>
              <w:rPr>
                <w:rFonts w:ascii="Arial" w:hAnsi="Arial" w:cs="Arial"/>
                <w:b/>
                <w:bCs/>
                <w:sz w:val="20"/>
                <w:szCs w:val="20"/>
              </w:rPr>
            </w:pPr>
          </w:p>
        </w:tc>
        <w:tc>
          <w:tcPr>
            <w:tcW w:w="1756" w:type="dxa"/>
          </w:tcPr>
          <w:p w14:paraId="2F771D0B" w14:textId="77777777" w:rsidR="00C4317F" w:rsidRPr="00005295" w:rsidRDefault="00C4317F" w:rsidP="00187DDD">
            <w:pPr>
              <w:jc w:val="center"/>
              <w:rPr>
                <w:rFonts w:ascii="Arial" w:hAnsi="Arial" w:cs="Arial"/>
                <w:b/>
                <w:bCs/>
                <w:sz w:val="20"/>
                <w:szCs w:val="20"/>
              </w:rPr>
            </w:pPr>
          </w:p>
        </w:tc>
        <w:tc>
          <w:tcPr>
            <w:tcW w:w="1756" w:type="dxa"/>
          </w:tcPr>
          <w:p w14:paraId="07A206AA" w14:textId="77777777" w:rsidR="00C4317F" w:rsidRPr="00005295" w:rsidRDefault="00C4317F" w:rsidP="00187DDD">
            <w:pPr>
              <w:jc w:val="center"/>
              <w:rPr>
                <w:rFonts w:ascii="Arial" w:hAnsi="Arial" w:cs="Arial"/>
                <w:b/>
                <w:bCs/>
                <w:sz w:val="20"/>
                <w:szCs w:val="20"/>
              </w:rPr>
            </w:pPr>
          </w:p>
        </w:tc>
        <w:tc>
          <w:tcPr>
            <w:tcW w:w="1756" w:type="dxa"/>
          </w:tcPr>
          <w:p w14:paraId="6DE66F29" w14:textId="77777777" w:rsidR="00C4317F" w:rsidRPr="00005295" w:rsidRDefault="00C4317F" w:rsidP="00187DDD">
            <w:pPr>
              <w:jc w:val="center"/>
              <w:rPr>
                <w:rFonts w:ascii="Arial" w:hAnsi="Arial" w:cs="Arial"/>
                <w:b/>
                <w:bCs/>
                <w:sz w:val="20"/>
                <w:szCs w:val="20"/>
              </w:rPr>
            </w:pPr>
          </w:p>
        </w:tc>
      </w:tr>
      <w:tr w:rsidR="00C4317F" w:rsidRPr="00005295" w14:paraId="2C46DAE0" w14:textId="77777777" w:rsidTr="00187DDD">
        <w:tc>
          <w:tcPr>
            <w:tcW w:w="1756" w:type="dxa"/>
          </w:tcPr>
          <w:p w14:paraId="03FB81E7" w14:textId="77777777" w:rsidR="00C4317F" w:rsidRPr="00005295" w:rsidRDefault="00C4317F" w:rsidP="00187DDD">
            <w:pPr>
              <w:jc w:val="center"/>
              <w:rPr>
                <w:rFonts w:ascii="Arial" w:hAnsi="Arial" w:cs="Arial"/>
                <w:b/>
                <w:bCs/>
                <w:sz w:val="20"/>
                <w:szCs w:val="20"/>
              </w:rPr>
            </w:pPr>
            <w:r w:rsidRPr="00005295">
              <w:rPr>
                <w:rFonts w:ascii="Arial" w:hAnsi="Arial" w:cs="Arial"/>
                <w:b/>
                <w:bCs/>
                <w:sz w:val="20"/>
                <w:szCs w:val="20"/>
              </w:rPr>
              <w:t>Cumplimiento de metas por etapa procesal</w:t>
            </w:r>
          </w:p>
        </w:tc>
        <w:tc>
          <w:tcPr>
            <w:tcW w:w="1756" w:type="dxa"/>
          </w:tcPr>
          <w:p w14:paraId="62B339B5" w14:textId="77777777" w:rsidR="00C4317F" w:rsidRPr="00005295" w:rsidRDefault="00C4317F" w:rsidP="00187DDD">
            <w:pPr>
              <w:jc w:val="center"/>
              <w:rPr>
                <w:rFonts w:ascii="Arial" w:hAnsi="Arial" w:cs="Arial"/>
                <w:b/>
                <w:bCs/>
                <w:sz w:val="20"/>
                <w:szCs w:val="20"/>
              </w:rPr>
            </w:pPr>
          </w:p>
        </w:tc>
        <w:tc>
          <w:tcPr>
            <w:tcW w:w="1756" w:type="dxa"/>
          </w:tcPr>
          <w:p w14:paraId="10B9B6D7" w14:textId="77777777" w:rsidR="00C4317F" w:rsidRPr="00005295" w:rsidRDefault="00C4317F" w:rsidP="00187DDD">
            <w:pPr>
              <w:jc w:val="center"/>
              <w:rPr>
                <w:rFonts w:ascii="Arial" w:hAnsi="Arial" w:cs="Arial"/>
                <w:b/>
                <w:bCs/>
                <w:sz w:val="20"/>
                <w:szCs w:val="20"/>
              </w:rPr>
            </w:pPr>
          </w:p>
        </w:tc>
        <w:tc>
          <w:tcPr>
            <w:tcW w:w="1756" w:type="dxa"/>
          </w:tcPr>
          <w:p w14:paraId="3FA800AA" w14:textId="77777777" w:rsidR="00C4317F" w:rsidRPr="00005295" w:rsidRDefault="00C4317F" w:rsidP="00187DDD">
            <w:pPr>
              <w:jc w:val="center"/>
              <w:rPr>
                <w:rFonts w:ascii="Arial" w:hAnsi="Arial" w:cs="Arial"/>
                <w:b/>
                <w:bCs/>
                <w:sz w:val="20"/>
                <w:szCs w:val="20"/>
              </w:rPr>
            </w:pPr>
          </w:p>
        </w:tc>
        <w:tc>
          <w:tcPr>
            <w:tcW w:w="1756" w:type="dxa"/>
          </w:tcPr>
          <w:p w14:paraId="2B2E5A31" w14:textId="77777777" w:rsidR="00C4317F" w:rsidRPr="00005295" w:rsidRDefault="00C4317F" w:rsidP="00187DDD">
            <w:pPr>
              <w:jc w:val="center"/>
              <w:rPr>
                <w:rFonts w:ascii="Arial" w:hAnsi="Arial" w:cs="Arial"/>
                <w:b/>
                <w:bCs/>
                <w:sz w:val="20"/>
                <w:szCs w:val="20"/>
              </w:rPr>
            </w:pPr>
          </w:p>
        </w:tc>
      </w:tr>
      <w:tr w:rsidR="00C4317F" w:rsidRPr="00005295" w14:paraId="4B6CB144" w14:textId="77777777" w:rsidTr="00187DDD">
        <w:tc>
          <w:tcPr>
            <w:tcW w:w="1756" w:type="dxa"/>
          </w:tcPr>
          <w:p w14:paraId="35478B62" w14:textId="77777777" w:rsidR="00C4317F" w:rsidRPr="00005295" w:rsidRDefault="00C4317F" w:rsidP="00187DDD">
            <w:pPr>
              <w:jc w:val="center"/>
              <w:rPr>
                <w:rFonts w:ascii="Arial" w:hAnsi="Arial" w:cs="Arial"/>
                <w:b/>
                <w:bCs/>
                <w:sz w:val="20"/>
                <w:szCs w:val="20"/>
              </w:rPr>
            </w:pPr>
            <w:r w:rsidRPr="00005295">
              <w:rPr>
                <w:rFonts w:ascii="Arial" w:hAnsi="Arial" w:cs="Arial"/>
                <w:b/>
                <w:bCs/>
                <w:sz w:val="20"/>
                <w:szCs w:val="20"/>
              </w:rPr>
              <w:t>Índice de cumplimiento individual por expediente</w:t>
            </w:r>
          </w:p>
        </w:tc>
        <w:tc>
          <w:tcPr>
            <w:tcW w:w="1756" w:type="dxa"/>
          </w:tcPr>
          <w:p w14:paraId="14BAF76F" w14:textId="77777777" w:rsidR="00C4317F" w:rsidRPr="00005295" w:rsidRDefault="00C4317F" w:rsidP="00187DDD">
            <w:pPr>
              <w:jc w:val="center"/>
              <w:rPr>
                <w:rFonts w:ascii="Arial" w:hAnsi="Arial" w:cs="Arial"/>
                <w:b/>
                <w:bCs/>
                <w:sz w:val="20"/>
                <w:szCs w:val="20"/>
              </w:rPr>
            </w:pPr>
          </w:p>
        </w:tc>
        <w:tc>
          <w:tcPr>
            <w:tcW w:w="1756" w:type="dxa"/>
          </w:tcPr>
          <w:p w14:paraId="63B32614" w14:textId="77777777" w:rsidR="00C4317F" w:rsidRPr="00005295" w:rsidRDefault="00C4317F" w:rsidP="00187DDD">
            <w:pPr>
              <w:jc w:val="center"/>
              <w:rPr>
                <w:rFonts w:ascii="Arial" w:hAnsi="Arial" w:cs="Arial"/>
                <w:b/>
                <w:bCs/>
                <w:sz w:val="20"/>
                <w:szCs w:val="20"/>
              </w:rPr>
            </w:pPr>
          </w:p>
        </w:tc>
        <w:tc>
          <w:tcPr>
            <w:tcW w:w="1756" w:type="dxa"/>
          </w:tcPr>
          <w:p w14:paraId="6AC8B56A" w14:textId="77777777" w:rsidR="00C4317F" w:rsidRPr="00005295" w:rsidRDefault="00C4317F" w:rsidP="00187DDD">
            <w:pPr>
              <w:jc w:val="center"/>
              <w:rPr>
                <w:rFonts w:ascii="Arial" w:hAnsi="Arial" w:cs="Arial"/>
                <w:b/>
                <w:bCs/>
                <w:sz w:val="20"/>
                <w:szCs w:val="20"/>
              </w:rPr>
            </w:pPr>
          </w:p>
        </w:tc>
        <w:tc>
          <w:tcPr>
            <w:tcW w:w="1756" w:type="dxa"/>
          </w:tcPr>
          <w:p w14:paraId="30E48FC8" w14:textId="77777777" w:rsidR="00C4317F" w:rsidRPr="00005295" w:rsidRDefault="00C4317F" w:rsidP="00187DDD">
            <w:pPr>
              <w:jc w:val="center"/>
              <w:rPr>
                <w:rFonts w:ascii="Arial" w:hAnsi="Arial" w:cs="Arial"/>
                <w:b/>
                <w:bCs/>
                <w:sz w:val="20"/>
                <w:szCs w:val="20"/>
              </w:rPr>
            </w:pPr>
          </w:p>
        </w:tc>
      </w:tr>
      <w:tr w:rsidR="00C4317F" w:rsidRPr="00005295" w14:paraId="6901D7F1" w14:textId="77777777" w:rsidTr="00187DDD">
        <w:tc>
          <w:tcPr>
            <w:tcW w:w="1756" w:type="dxa"/>
          </w:tcPr>
          <w:p w14:paraId="23D94DBB" w14:textId="2A39FDD3" w:rsidR="00C4317F" w:rsidRPr="00005295" w:rsidRDefault="00EF225C" w:rsidP="00187DDD">
            <w:pPr>
              <w:jc w:val="center"/>
              <w:rPr>
                <w:rFonts w:ascii="Arial" w:hAnsi="Arial" w:cs="Arial"/>
                <w:b/>
                <w:bCs/>
                <w:sz w:val="20"/>
                <w:szCs w:val="20"/>
              </w:rPr>
            </w:pPr>
            <w:r>
              <w:rPr>
                <w:rFonts w:ascii="Arial" w:hAnsi="Arial" w:cs="Arial"/>
                <w:b/>
                <w:bCs/>
                <w:sz w:val="20"/>
                <w:szCs w:val="20"/>
              </w:rPr>
              <w:t>Porcentaje</w:t>
            </w:r>
            <w:r w:rsidR="00C4317F" w:rsidRPr="00005295">
              <w:rPr>
                <w:rFonts w:ascii="Arial" w:hAnsi="Arial" w:cs="Arial"/>
                <w:b/>
                <w:bCs/>
                <w:sz w:val="20"/>
                <w:szCs w:val="20"/>
              </w:rPr>
              <w:t xml:space="preserve"> de procesos sin actuación en 30 días</w:t>
            </w:r>
          </w:p>
        </w:tc>
        <w:tc>
          <w:tcPr>
            <w:tcW w:w="1756" w:type="dxa"/>
          </w:tcPr>
          <w:p w14:paraId="6287B21C" w14:textId="77777777" w:rsidR="00C4317F" w:rsidRPr="00005295" w:rsidRDefault="00C4317F" w:rsidP="00187DDD">
            <w:pPr>
              <w:jc w:val="center"/>
              <w:rPr>
                <w:rFonts w:ascii="Arial" w:hAnsi="Arial" w:cs="Arial"/>
                <w:b/>
                <w:bCs/>
                <w:sz w:val="20"/>
                <w:szCs w:val="20"/>
              </w:rPr>
            </w:pPr>
          </w:p>
        </w:tc>
        <w:tc>
          <w:tcPr>
            <w:tcW w:w="1756" w:type="dxa"/>
          </w:tcPr>
          <w:p w14:paraId="0AC8B856" w14:textId="77777777" w:rsidR="00C4317F" w:rsidRPr="00005295" w:rsidRDefault="00C4317F" w:rsidP="00187DDD">
            <w:pPr>
              <w:jc w:val="center"/>
              <w:rPr>
                <w:rFonts w:ascii="Arial" w:hAnsi="Arial" w:cs="Arial"/>
                <w:b/>
                <w:bCs/>
                <w:sz w:val="20"/>
                <w:szCs w:val="20"/>
              </w:rPr>
            </w:pPr>
          </w:p>
        </w:tc>
        <w:tc>
          <w:tcPr>
            <w:tcW w:w="1756" w:type="dxa"/>
          </w:tcPr>
          <w:p w14:paraId="51547EC0" w14:textId="77777777" w:rsidR="00C4317F" w:rsidRPr="00005295" w:rsidRDefault="00C4317F" w:rsidP="00187DDD">
            <w:pPr>
              <w:jc w:val="center"/>
              <w:rPr>
                <w:rFonts w:ascii="Arial" w:hAnsi="Arial" w:cs="Arial"/>
                <w:b/>
                <w:bCs/>
                <w:sz w:val="20"/>
                <w:szCs w:val="20"/>
              </w:rPr>
            </w:pPr>
          </w:p>
        </w:tc>
        <w:tc>
          <w:tcPr>
            <w:tcW w:w="1756" w:type="dxa"/>
          </w:tcPr>
          <w:p w14:paraId="318F7ED7" w14:textId="77777777" w:rsidR="00C4317F" w:rsidRPr="00005295" w:rsidRDefault="00C4317F" w:rsidP="00187DDD">
            <w:pPr>
              <w:jc w:val="center"/>
              <w:rPr>
                <w:rFonts w:ascii="Arial" w:hAnsi="Arial" w:cs="Arial"/>
                <w:b/>
                <w:bCs/>
                <w:sz w:val="20"/>
                <w:szCs w:val="20"/>
              </w:rPr>
            </w:pPr>
          </w:p>
        </w:tc>
      </w:tr>
      <w:tr w:rsidR="00C4317F" w:rsidRPr="00005295" w14:paraId="752FBEE0" w14:textId="77777777" w:rsidTr="00187DDD">
        <w:tc>
          <w:tcPr>
            <w:tcW w:w="1756" w:type="dxa"/>
          </w:tcPr>
          <w:p w14:paraId="06C63097" w14:textId="1D0961BF" w:rsidR="00C4317F" w:rsidRPr="00005295" w:rsidRDefault="00EF225C" w:rsidP="00187DDD">
            <w:pPr>
              <w:jc w:val="center"/>
              <w:rPr>
                <w:rFonts w:ascii="Arial" w:hAnsi="Arial" w:cs="Arial"/>
                <w:b/>
                <w:bCs/>
                <w:sz w:val="20"/>
                <w:szCs w:val="20"/>
              </w:rPr>
            </w:pPr>
            <w:r>
              <w:rPr>
                <w:rFonts w:ascii="Arial" w:hAnsi="Arial" w:cs="Arial"/>
                <w:b/>
                <w:bCs/>
                <w:sz w:val="20"/>
                <w:szCs w:val="20"/>
              </w:rPr>
              <w:t>Porcentaje</w:t>
            </w:r>
            <w:r w:rsidR="00C4317F" w:rsidRPr="00005295">
              <w:rPr>
                <w:rFonts w:ascii="Arial" w:hAnsi="Arial" w:cs="Arial"/>
                <w:b/>
                <w:bCs/>
                <w:sz w:val="20"/>
                <w:szCs w:val="20"/>
              </w:rPr>
              <w:t xml:space="preserve"> de cumplimiento del cronograma general</w:t>
            </w:r>
          </w:p>
        </w:tc>
        <w:tc>
          <w:tcPr>
            <w:tcW w:w="1756" w:type="dxa"/>
          </w:tcPr>
          <w:p w14:paraId="7C42C3E1" w14:textId="77777777" w:rsidR="00C4317F" w:rsidRPr="00005295" w:rsidRDefault="00C4317F" w:rsidP="00187DDD">
            <w:pPr>
              <w:jc w:val="center"/>
              <w:rPr>
                <w:rFonts w:ascii="Arial" w:hAnsi="Arial" w:cs="Arial"/>
                <w:b/>
                <w:bCs/>
                <w:sz w:val="20"/>
                <w:szCs w:val="20"/>
              </w:rPr>
            </w:pPr>
          </w:p>
        </w:tc>
        <w:tc>
          <w:tcPr>
            <w:tcW w:w="1756" w:type="dxa"/>
          </w:tcPr>
          <w:p w14:paraId="28618354" w14:textId="77777777" w:rsidR="00C4317F" w:rsidRPr="00005295" w:rsidRDefault="00C4317F" w:rsidP="00187DDD">
            <w:pPr>
              <w:jc w:val="center"/>
              <w:rPr>
                <w:rFonts w:ascii="Arial" w:hAnsi="Arial" w:cs="Arial"/>
                <w:b/>
                <w:bCs/>
                <w:sz w:val="20"/>
                <w:szCs w:val="20"/>
              </w:rPr>
            </w:pPr>
          </w:p>
        </w:tc>
        <w:tc>
          <w:tcPr>
            <w:tcW w:w="1756" w:type="dxa"/>
          </w:tcPr>
          <w:p w14:paraId="3FF7F945" w14:textId="77777777" w:rsidR="00C4317F" w:rsidRPr="00005295" w:rsidRDefault="00C4317F" w:rsidP="00187DDD">
            <w:pPr>
              <w:jc w:val="center"/>
              <w:rPr>
                <w:rFonts w:ascii="Arial" w:hAnsi="Arial" w:cs="Arial"/>
                <w:b/>
                <w:bCs/>
                <w:sz w:val="20"/>
                <w:szCs w:val="20"/>
              </w:rPr>
            </w:pPr>
          </w:p>
        </w:tc>
        <w:tc>
          <w:tcPr>
            <w:tcW w:w="1756" w:type="dxa"/>
          </w:tcPr>
          <w:p w14:paraId="2722980C" w14:textId="77777777" w:rsidR="00C4317F" w:rsidRPr="00005295" w:rsidRDefault="00C4317F" w:rsidP="00187DDD">
            <w:pPr>
              <w:jc w:val="center"/>
              <w:rPr>
                <w:rFonts w:ascii="Arial" w:hAnsi="Arial" w:cs="Arial"/>
                <w:b/>
                <w:bCs/>
                <w:sz w:val="20"/>
                <w:szCs w:val="20"/>
              </w:rPr>
            </w:pPr>
          </w:p>
        </w:tc>
      </w:tr>
    </w:tbl>
    <w:p w14:paraId="43BA9242" w14:textId="77777777" w:rsidR="00C4317F" w:rsidRDefault="00C4317F" w:rsidP="00C4317F">
      <w:pPr>
        <w:rPr>
          <w:rFonts w:ascii="Arial" w:hAnsi="Arial" w:cs="Arial"/>
          <w:b/>
          <w:bCs/>
        </w:rPr>
      </w:pPr>
    </w:p>
    <w:p w14:paraId="52F93CEE" w14:textId="77777777" w:rsidR="00C4317F" w:rsidRDefault="00C4317F" w:rsidP="00C4317F">
      <w:pPr>
        <w:rPr>
          <w:rFonts w:ascii="Arial" w:hAnsi="Arial" w:cs="Arial"/>
        </w:rPr>
      </w:pPr>
      <w:r>
        <w:rPr>
          <w:noProof/>
        </w:rPr>
        <w:drawing>
          <wp:inline distT="0" distB="0" distL="0" distR="0" wp14:anchorId="1CF5ACFF" wp14:editId="17FA7A6C">
            <wp:extent cx="5357943" cy="2105425"/>
            <wp:effectExtent l="0" t="0" r="0" b="9525"/>
            <wp:docPr id="120534391" name="Imagen 1" descr="Interfaz de usuario gráfica, Aplicación, Tabla, Exce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34391" name="Imagen 1" descr="Interfaz de usuario gráfica, Aplicación, Tabla, Excel&#10;&#10;El contenido generado por IA puede ser incorrecto."/>
                    <pic:cNvPicPr/>
                  </pic:nvPicPr>
                  <pic:blipFill rotWithShape="1">
                    <a:blip r:embed="rId5"/>
                    <a:srcRect r="49477" b="63061"/>
                    <a:stretch/>
                  </pic:blipFill>
                  <pic:spPr bwMode="auto">
                    <a:xfrm>
                      <a:off x="0" y="0"/>
                      <a:ext cx="5374671" cy="2111998"/>
                    </a:xfrm>
                    <a:prstGeom prst="rect">
                      <a:avLst/>
                    </a:prstGeom>
                    <a:ln>
                      <a:noFill/>
                    </a:ln>
                    <a:extLst>
                      <a:ext uri="{53640926-AAD7-44D8-BBD7-CCE9431645EC}">
                        <a14:shadowObscured xmlns:a14="http://schemas.microsoft.com/office/drawing/2010/main"/>
                      </a:ext>
                    </a:extLst>
                  </pic:spPr>
                </pic:pic>
              </a:graphicData>
            </a:graphic>
          </wp:inline>
        </w:drawing>
      </w:r>
    </w:p>
    <w:p w14:paraId="3EA3620F" w14:textId="0E74C954" w:rsidR="00C4317F" w:rsidRDefault="00C4317F" w:rsidP="00C4317F">
      <w:pPr>
        <w:rPr>
          <w:rFonts w:ascii="Arial" w:hAnsi="Arial" w:cs="Arial"/>
          <w:sz w:val="18"/>
          <w:szCs w:val="18"/>
        </w:rPr>
      </w:pPr>
      <w:r w:rsidRPr="000E5BB4">
        <w:rPr>
          <w:rFonts w:ascii="Arial" w:hAnsi="Arial" w:cs="Arial"/>
          <w:sz w:val="18"/>
          <w:szCs w:val="18"/>
        </w:rPr>
        <w:t xml:space="preserve">Anexo </w:t>
      </w:r>
      <w:r w:rsidR="00862057">
        <w:rPr>
          <w:rFonts w:ascii="Arial" w:hAnsi="Arial" w:cs="Arial"/>
          <w:sz w:val="18"/>
          <w:szCs w:val="18"/>
        </w:rPr>
        <w:t>No. 4</w:t>
      </w:r>
    </w:p>
    <w:p w14:paraId="48FBB020" w14:textId="77777777" w:rsidR="00AD07CD" w:rsidRDefault="00AD07CD" w:rsidP="00C4317F">
      <w:pPr>
        <w:rPr>
          <w:rFonts w:ascii="Arial" w:hAnsi="Arial" w:cs="Arial"/>
          <w:sz w:val="18"/>
          <w:szCs w:val="18"/>
        </w:rPr>
      </w:pPr>
    </w:p>
    <w:p w14:paraId="6715094F" w14:textId="17199367" w:rsidR="00AD07CD" w:rsidRPr="00005295" w:rsidRDefault="00AD07CD" w:rsidP="00AD07CD">
      <w:pPr>
        <w:rPr>
          <w:rFonts w:ascii="Arial" w:hAnsi="Arial" w:cs="Arial"/>
          <w:b/>
          <w:bCs/>
        </w:rPr>
      </w:pPr>
      <w:r>
        <w:rPr>
          <w:rFonts w:ascii="Arial" w:hAnsi="Arial" w:cs="Arial"/>
          <w:b/>
          <w:bCs/>
        </w:rPr>
        <w:t xml:space="preserve">9. </w:t>
      </w:r>
      <w:r w:rsidRPr="00005295">
        <w:rPr>
          <w:rFonts w:ascii="Arial" w:hAnsi="Arial" w:cs="Arial"/>
          <w:b/>
          <w:bCs/>
        </w:rPr>
        <w:t xml:space="preserve"> Recomendaciones y Acciones Correctivas</w:t>
      </w:r>
    </w:p>
    <w:p w14:paraId="2D1319A8" w14:textId="77777777" w:rsidR="00AD07CD" w:rsidRPr="00005295" w:rsidRDefault="00AD07CD" w:rsidP="00AD07CD">
      <w:pPr>
        <w:rPr>
          <w:rFonts w:ascii="Arial" w:hAnsi="Arial" w:cs="Arial"/>
        </w:rPr>
      </w:pPr>
      <w:r w:rsidRPr="00005295">
        <w:rPr>
          <w:rFonts w:ascii="Arial" w:hAnsi="Arial" w:cs="Arial"/>
        </w:rPr>
        <w:t>Incluir aquí las propuestas para resolver rezagos, cuellos de botella o necesidades identificadas durante la ejecución del plan. Las recomendaciones deben tener responsables asignados y plazos concretos para su implementación. Ejemplos:</w:t>
      </w:r>
    </w:p>
    <w:p w14:paraId="50CC0278" w14:textId="77777777" w:rsidR="00AD07CD" w:rsidRPr="00005295" w:rsidRDefault="00AD07CD" w:rsidP="00AD07CD">
      <w:pPr>
        <w:numPr>
          <w:ilvl w:val="0"/>
          <w:numId w:val="15"/>
        </w:numPr>
        <w:rPr>
          <w:rFonts w:ascii="Arial" w:hAnsi="Arial" w:cs="Arial"/>
        </w:rPr>
      </w:pPr>
      <w:r w:rsidRPr="00005295">
        <w:rPr>
          <w:rFonts w:ascii="Arial" w:hAnsi="Arial" w:cs="Arial"/>
        </w:rPr>
        <w:t>Reasignación de expedientes sin actuación en más de 30 días.</w:t>
      </w:r>
    </w:p>
    <w:p w14:paraId="3D879787" w14:textId="77777777" w:rsidR="00AD07CD" w:rsidRPr="00005295" w:rsidRDefault="00AD07CD" w:rsidP="00AD07CD">
      <w:pPr>
        <w:numPr>
          <w:ilvl w:val="0"/>
          <w:numId w:val="15"/>
        </w:numPr>
        <w:rPr>
          <w:rFonts w:ascii="Arial" w:hAnsi="Arial" w:cs="Arial"/>
        </w:rPr>
      </w:pPr>
      <w:r w:rsidRPr="00005295">
        <w:rPr>
          <w:rFonts w:ascii="Arial" w:hAnsi="Arial" w:cs="Arial"/>
        </w:rPr>
        <w:t>Solicitud de apoyo técnico o jurídico para expedientes complejos.</w:t>
      </w:r>
    </w:p>
    <w:p w14:paraId="429096AB" w14:textId="52F50907" w:rsidR="00AD07CD" w:rsidRPr="00005295" w:rsidRDefault="00AD07CD" w:rsidP="00AD07CD">
      <w:pPr>
        <w:ind w:left="720"/>
        <w:rPr>
          <w:rFonts w:ascii="Arial" w:hAnsi="Arial" w:cs="Arial"/>
        </w:rPr>
      </w:pPr>
    </w:p>
    <w:p w14:paraId="7FF14C9C" w14:textId="77777777" w:rsidR="00AD07CD" w:rsidRPr="000E5BB4" w:rsidRDefault="00AD07CD" w:rsidP="00C4317F">
      <w:pPr>
        <w:rPr>
          <w:rFonts w:ascii="Arial" w:hAnsi="Arial" w:cs="Arial"/>
          <w:sz w:val="18"/>
          <w:szCs w:val="18"/>
        </w:rPr>
      </w:pPr>
    </w:p>
    <w:p w14:paraId="00DF7D80" w14:textId="77777777" w:rsidR="00C4317F" w:rsidRPr="00377914" w:rsidRDefault="00C4317F" w:rsidP="00C4317F">
      <w:pPr>
        <w:jc w:val="both"/>
        <w:rPr>
          <w:b/>
          <w:bCs/>
        </w:rPr>
      </w:pP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45"/>
        <w:gridCol w:w="33"/>
        <w:gridCol w:w="33"/>
        <w:gridCol w:w="33"/>
        <w:gridCol w:w="33"/>
        <w:gridCol w:w="33"/>
        <w:gridCol w:w="33"/>
        <w:gridCol w:w="33"/>
        <w:gridCol w:w="33"/>
        <w:gridCol w:w="33"/>
        <w:gridCol w:w="33"/>
        <w:gridCol w:w="33"/>
        <w:gridCol w:w="33"/>
        <w:gridCol w:w="33"/>
        <w:gridCol w:w="33"/>
        <w:gridCol w:w="33"/>
        <w:gridCol w:w="33"/>
        <w:gridCol w:w="33"/>
        <w:gridCol w:w="48"/>
      </w:tblGrid>
      <w:tr w:rsidR="00C4317F" w:rsidRPr="00AB6364" w14:paraId="7B87B949" w14:textId="77777777" w:rsidTr="00187DDD">
        <w:trPr>
          <w:gridBefore w:val="1"/>
          <w:gridAfter w:val="10"/>
          <w:tblCellSpacing w:w="15" w:type="dxa"/>
        </w:trPr>
        <w:tc>
          <w:tcPr>
            <w:tcW w:w="0" w:type="auto"/>
            <w:gridSpan w:val="2"/>
            <w:vAlign w:val="center"/>
            <w:hideMark/>
          </w:tcPr>
          <w:p w14:paraId="18DE444F" w14:textId="77777777" w:rsidR="00C4317F" w:rsidRPr="00AB6364" w:rsidRDefault="00C4317F" w:rsidP="00187DDD"/>
        </w:tc>
        <w:tc>
          <w:tcPr>
            <w:tcW w:w="0" w:type="auto"/>
            <w:gridSpan w:val="2"/>
            <w:vAlign w:val="center"/>
            <w:hideMark/>
          </w:tcPr>
          <w:p w14:paraId="21EF5601" w14:textId="77777777" w:rsidR="00C4317F" w:rsidRPr="00AB6364" w:rsidRDefault="00C4317F" w:rsidP="00187DDD">
            <w:pPr>
              <w:jc w:val="both"/>
            </w:pPr>
          </w:p>
        </w:tc>
        <w:tc>
          <w:tcPr>
            <w:tcW w:w="0" w:type="auto"/>
            <w:gridSpan w:val="2"/>
            <w:vAlign w:val="center"/>
            <w:hideMark/>
          </w:tcPr>
          <w:p w14:paraId="75C33864" w14:textId="77777777" w:rsidR="00C4317F" w:rsidRPr="00AB6364" w:rsidRDefault="00C4317F" w:rsidP="00187DDD">
            <w:pPr>
              <w:jc w:val="both"/>
            </w:pPr>
          </w:p>
        </w:tc>
        <w:tc>
          <w:tcPr>
            <w:tcW w:w="0" w:type="auto"/>
            <w:gridSpan w:val="2"/>
            <w:vAlign w:val="center"/>
            <w:hideMark/>
          </w:tcPr>
          <w:p w14:paraId="5D575C95" w14:textId="77777777" w:rsidR="00C4317F" w:rsidRPr="00AB6364" w:rsidRDefault="00C4317F" w:rsidP="00187DDD">
            <w:pPr>
              <w:jc w:val="both"/>
            </w:pPr>
          </w:p>
        </w:tc>
      </w:tr>
      <w:tr w:rsidR="00C4317F" w:rsidRPr="00AB6364" w14:paraId="500C01E7" w14:textId="77777777" w:rsidTr="00187DDD">
        <w:trPr>
          <w:gridBefore w:val="1"/>
          <w:tblCellSpacing w:w="15" w:type="dxa"/>
        </w:trPr>
        <w:tc>
          <w:tcPr>
            <w:tcW w:w="0" w:type="auto"/>
            <w:gridSpan w:val="2"/>
            <w:vAlign w:val="center"/>
          </w:tcPr>
          <w:p w14:paraId="20DC1AB6" w14:textId="77777777" w:rsidR="00C4317F" w:rsidRPr="00AB6364" w:rsidRDefault="00C4317F" w:rsidP="00187DDD">
            <w:pPr>
              <w:jc w:val="both"/>
            </w:pPr>
          </w:p>
        </w:tc>
        <w:tc>
          <w:tcPr>
            <w:tcW w:w="0" w:type="auto"/>
            <w:gridSpan w:val="2"/>
            <w:vAlign w:val="center"/>
          </w:tcPr>
          <w:p w14:paraId="36F96EE4" w14:textId="77777777" w:rsidR="00C4317F" w:rsidRPr="00AB6364" w:rsidRDefault="00C4317F" w:rsidP="00187DDD">
            <w:pPr>
              <w:jc w:val="both"/>
            </w:pPr>
          </w:p>
        </w:tc>
        <w:tc>
          <w:tcPr>
            <w:tcW w:w="0" w:type="auto"/>
            <w:gridSpan w:val="2"/>
            <w:vAlign w:val="center"/>
          </w:tcPr>
          <w:p w14:paraId="1A1FF234" w14:textId="77777777" w:rsidR="00C4317F" w:rsidRPr="00AB6364" w:rsidRDefault="00C4317F" w:rsidP="00187DDD">
            <w:pPr>
              <w:jc w:val="both"/>
            </w:pPr>
          </w:p>
        </w:tc>
        <w:tc>
          <w:tcPr>
            <w:tcW w:w="0" w:type="auto"/>
            <w:gridSpan w:val="2"/>
            <w:vAlign w:val="center"/>
          </w:tcPr>
          <w:p w14:paraId="569B7268" w14:textId="77777777" w:rsidR="00C4317F" w:rsidRPr="00AB6364" w:rsidRDefault="00C4317F" w:rsidP="00187DDD">
            <w:pPr>
              <w:jc w:val="both"/>
            </w:pPr>
          </w:p>
        </w:tc>
        <w:tc>
          <w:tcPr>
            <w:tcW w:w="0" w:type="auto"/>
            <w:gridSpan w:val="2"/>
            <w:vAlign w:val="center"/>
          </w:tcPr>
          <w:p w14:paraId="2480DE7E" w14:textId="77777777" w:rsidR="00C4317F" w:rsidRPr="00AB6364" w:rsidRDefault="00C4317F" w:rsidP="00187DDD"/>
        </w:tc>
        <w:tc>
          <w:tcPr>
            <w:tcW w:w="0" w:type="auto"/>
            <w:gridSpan w:val="2"/>
            <w:vAlign w:val="center"/>
          </w:tcPr>
          <w:p w14:paraId="7EE45206" w14:textId="77777777" w:rsidR="00C4317F" w:rsidRPr="00AB6364" w:rsidRDefault="00C4317F" w:rsidP="00187DDD"/>
        </w:tc>
        <w:tc>
          <w:tcPr>
            <w:tcW w:w="0" w:type="auto"/>
            <w:gridSpan w:val="2"/>
            <w:vAlign w:val="center"/>
          </w:tcPr>
          <w:p w14:paraId="182BB09C" w14:textId="77777777" w:rsidR="00C4317F" w:rsidRPr="00AB6364" w:rsidRDefault="00C4317F" w:rsidP="00187DDD"/>
        </w:tc>
        <w:tc>
          <w:tcPr>
            <w:tcW w:w="0" w:type="auto"/>
            <w:gridSpan w:val="2"/>
            <w:vAlign w:val="center"/>
          </w:tcPr>
          <w:p w14:paraId="5F231109" w14:textId="77777777" w:rsidR="00C4317F" w:rsidRPr="00AB6364" w:rsidRDefault="00C4317F" w:rsidP="00187DDD"/>
        </w:tc>
        <w:tc>
          <w:tcPr>
            <w:tcW w:w="0" w:type="auto"/>
            <w:gridSpan w:val="2"/>
            <w:vAlign w:val="center"/>
          </w:tcPr>
          <w:p w14:paraId="5F51613B" w14:textId="77777777" w:rsidR="00C4317F" w:rsidRPr="00AB6364" w:rsidRDefault="00C4317F" w:rsidP="00187DDD"/>
        </w:tc>
      </w:tr>
      <w:tr w:rsidR="00C4317F" w:rsidRPr="00AB6364" w14:paraId="70424C6F" w14:textId="77777777" w:rsidTr="00187DDD">
        <w:trPr>
          <w:gridAfter w:val="1"/>
          <w:tblCellSpacing w:w="15" w:type="dxa"/>
        </w:trPr>
        <w:tc>
          <w:tcPr>
            <w:tcW w:w="0" w:type="auto"/>
            <w:gridSpan w:val="2"/>
            <w:vAlign w:val="center"/>
          </w:tcPr>
          <w:p w14:paraId="77B1E337" w14:textId="77777777" w:rsidR="00C4317F" w:rsidRPr="00AB6364" w:rsidRDefault="00C4317F" w:rsidP="00187DDD"/>
        </w:tc>
        <w:tc>
          <w:tcPr>
            <w:tcW w:w="0" w:type="auto"/>
            <w:gridSpan w:val="2"/>
            <w:vAlign w:val="center"/>
          </w:tcPr>
          <w:p w14:paraId="7E66AF2F" w14:textId="77777777" w:rsidR="00C4317F" w:rsidRPr="00AB6364" w:rsidRDefault="00C4317F" w:rsidP="00187DDD"/>
        </w:tc>
        <w:tc>
          <w:tcPr>
            <w:tcW w:w="0" w:type="auto"/>
            <w:gridSpan w:val="2"/>
            <w:vAlign w:val="center"/>
          </w:tcPr>
          <w:p w14:paraId="445BA82B" w14:textId="77777777" w:rsidR="00C4317F" w:rsidRPr="00AB6364" w:rsidRDefault="00C4317F" w:rsidP="00187DDD"/>
        </w:tc>
        <w:tc>
          <w:tcPr>
            <w:tcW w:w="0" w:type="auto"/>
            <w:gridSpan w:val="2"/>
            <w:vAlign w:val="center"/>
          </w:tcPr>
          <w:p w14:paraId="0B4F4A79" w14:textId="77777777" w:rsidR="00C4317F" w:rsidRPr="00AB6364" w:rsidRDefault="00C4317F" w:rsidP="00187DDD"/>
        </w:tc>
        <w:tc>
          <w:tcPr>
            <w:tcW w:w="0" w:type="auto"/>
            <w:gridSpan w:val="2"/>
            <w:vAlign w:val="center"/>
          </w:tcPr>
          <w:p w14:paraId="7BE8B70E" w14:textId="77777777" w:rsidR="00C4317F" w:rsidRPr="00AB6364" w:rsidRDefault="00C4317F" w:rsidP="00187DDD"/>
        </w:tc>
        <w:tc>
          <w:tcPr>
            <w:tcW w:w="0" w:type="auto"/>
            <w:gridSpan w:val="2"/>
            <w:vAlign w:val="center"/>
          </w:tcPr>
          <w:p w14:paraId="29C38FA5" w14:textId="77777777" w:rsidR="00C4317F" w:rsidRPr="00AB6364" w:rsidRDefault="00C4317F" w:rsidP="00187DDD"/>
        </w:tc>
        <w:tc>
          <w:tcPr>
            <w:tcW w:w="0" w:type="auto"/>
            <w:gridSpan w:val="2"/>
            <w:vAlign w:val="center"/>
          </w:tcPr>
          <w:p w14:paraId="4E6A74A6" w14:textId="77777777" w:rsidR="00C4317F" w:rsidRPr="00AB6364" w:rsidRDefault="00C4317F" w:rsidP="00187DDD"/>
        </w:tc>
        <w:tc>
          <w:tcPr>
            <w:tcW w:w="0" w:type="auto"/>
            <w:gridSpan w:val="2"/>
            <w:vAlign w:val="center"/>
          </w:tcPr>
          <w:p w14:paraId="6509D79F" w14:textId="77777777" w:rsidR="00C4317F" w:rsidRPr="00AB6364" w:rsidRDefault="00C4317F" w:rsidP="00187DDD"/>
        </w:tc>
        <w:tc>
          <w:tcPr>
            <w:tcW w:w="0" w:type="auto"/>
            <w:gridSpan w:val="2"/>
            <w:vAlign w:val="center"/>
          </w:tcPr>
          <w:p w14:paraId="45A1EE5D" w14:textId="77777777" w:rsidR="00C4317F" w:rsidRPr="00AB6364" w:rsidRDefault="00C4317F" w:rsidP="00187DDD"/>
        </w:tc>
      </w:tr>
      <w:tr w:rsidR="00C4317F" w:rsidRPr="00AB6364" w14:paraId="0143E038" w14:textId="77777777" w:rsidTr="00187DDD">
        <w:trPr>
          <w:gridBefore w:val="1"/>
          <w:tblCellSpacing w:w="15" w:type="dxa"/>
        </w:trPr>
        <w:tc>
          <w:tcPr>
            <w:tcW w:w="0" w:type="auto"/>
            <w:gridSpan w:val="2"/>
            <w:vAlign w:val="center"/>
          </w:tcPr>
          <w:p w14:paraId="3A7B38AF" w14:textId="77777777" w:rsidR="00C4317F" w:rsidRPr="00AB6364" w:rsidRDefault="00C4317F" w:rsidP="00187DDD">
            <w:pPr>
              <w:jc w:val="both"/>
            </w:pPr>
          </w:p>
        </w:tc>
        <w:tc>
          <w:tcPr>
            <w:tcW w:w="0" w:type="auto"/>
            <w:gridSpan w:val="2"/>
            <w:vAlign w:val="center"/>
          </w:tcPr>
          <w:p w14:paraId="243A5CE1" w14:textId="77777777" w:rsidR="00C4317F" w:rsidRPr="00AB6364" w:rsidRDefault="00C4317F" w:rsidP="00187DDD">
            <w:pPr>
              <w:jc w:val="both"/>
            </w:pPr>
          </w:p>
        </w:tc>
        <w:tc>
          <w:tcPr>
            <w:tcW w:w="0" w:type="auto"/>
            <w:gridSpan w:val="2"/>
            <w:vAlign w:val="center"/>
          </w:tcPr>
          <w:p w14:paraId="6E09EC44" w14:textId="77777777" w:rsidR="00C4317F" w:rsidRPr="00AB6364" w:rsidRDefault="00C4317F" w:rsidP="00187DDD">
            <w:pPr>
              <w:jc w:val="both"/>
            </w:pPr>
          </w:p>
        </w:tc>
        <w:tc>
          <w:tcPr>
            <w:tcW w:w="0" w:type="auto"/>
            <w:gridSpan w:val="2"/>
            <w:vAlign w:val="center"/>
          </w:tcPr>
          <w:p w14:paraId="0DB9E651" w14:textId="77777777" w:rsidR="00C4317F" w:rsidRPr="00AB6364" w:rsidRDefault="00C4317F" w:rsidP="00187DDD">
            <w:pPr>
              <w:jc w:val="both"/>
            </w:pPr>
          </w:p>
        </w:tc>
        <w:tc>
          <w:tcPr>
            <w:tcW w:w="0" w:type="auto"/>
            <w:gridSpan w:val="2"/>
            <w:vAlign w:val="center"/>
          </w:tcPr>
          <w:p w14:paraId="2FC55D69" w14:textId="77777777" w:rsidR="00C4317F" w:rsidRDefault="00C4317F" w:rsidP="00187DDD"/>
        </w:tc>
        <w:tc>
          <w:tcPr>
            <w:tcW w:w="0" w:type="auto"/>
            <w:gridSpan w:val="2"/>
            <w:vAlign w:val="center"/>
          </w:tcPr>
          <w:p w14:paraId="419D5086" w14:textId="77777777" w:rsidR="00C4317F" w:rsidRDefault="00C4317F" w:rsidP="00187DDD"/>
        </w:tc>
        <w:tc>
          <w:tcPr>
            <w:tcW w:w="0" w:type="auto"/>
            <w:gridSpan w:val="2"/>
            <w:vAlign w:val="center"/>
          </w:tcPr>
          <w:p w14:paraId="4B26F42E" w14:textId="77777777" w:rsidR="00C4317F" w:rsidRDefault="00C4317F" w:rsidP="00187DDD"/>
        </w:tc>
        <w:tc>
          <w:tcPr>
            <w:tcW w:w="0" w:type="auto"/>
            <w:gridSpan w:val="2"/>
            <w:vAlign w:val="center"/>
          </w:tcPr>
          <w:p w14:paraId="307257D6" w14:textId="77777777" w:rsidR="00C4317F" w:rsidRDefault="00C4317F" w:rsidP="00187DDD"/>
        </w:tc>
        <w:tc>
          <w:tcPr>
            <w:tcW w:w="0" w:type="auto"/>
            <w:gridSpan w:val="2"/>
            <w:vAlign w:val="center"/>
          </w:tcPr>
          <w:p w14:paraId="2DA07F64" w14:textId="77777777" w:rsidR="00C4317F" w:rsidRPr="00AB6364" w:rsidRDefault="00C4317F" w:rsidP="00187DDD"/>
        </w:tc>
      </w:tr>
    </w:tbl>
    <w:p w14:paraId="23FD835C" w14:textId="77777777" w:rsidR="00C4317F" w:rsidRPr="0089091C" w:rsidRDefault="00C4317F" w:rsidP="00C4317F">
      <w:pPr>
        <w:jc w:val="both"/>
      </w:pPr>
    </w:p>
    <w:p w14:paraId="5762C9B8" w14:textId="2C907C0A" w:rsidR="00BA7BCF" w:rsidRPr="00ED417D" w:rsidRDefault="00BA7BCF" w:rsidP="00BA7BCF">
      <w:pPr>
        <w:rPr>
          <w:rFonts w:ascii="Arial" w:hAnsi="Arial" w:cs="Arial"/>
        </w:rPr>
      </w:pPr>
    </w:p>
    <w:p w14:paraId="0C334101" w14:textId="77777777" w:rsidR="00663AA0" w:rsidRPr="00ED417D" w:rsidRDefault="00663AA0">
      <w:pPr>
        <w:rPr>
          <w:rFonts w:ascii="Arial" w:hAnsi="Arial" w:cs="Arial"/>
        </w:rPr>
      </w:pPr>
    </w:p>
    <w:sectPr w:rsidR="00663AA0" w:rsidRPr="00ED41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EC0"/>
    <w:multiLevelType w:val="multilevel"/>
    <w:tmpl w:val="A476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52F2F"/>
    <w:multiLevelType w:val="multilevel"/>
    <w:tmpl w:val="B7C6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770E4"/>
    <w:multiLevelType w:val="multilevel"/>
    <w:tmpl w:val="7A16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3077C"/>
    <w:multiLevelType w:val="hybridMultilevel"/>
    <w:tmpl w:val="B76EA9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34137F"/>
    <w:multiLevelType w:val="multilevel"/>
    <w:tmpl w:val="4606D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A7A3E"/>
    <w:multiLevelType w:val="multilevel"/>
    <w:tmpl w:val="FF1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C61F9"/>
    <w:multiLevelType w:val="multilevel"/>
    <w:tmpl w:val="A408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B3BC8"/>
    <w:multiLevelType w:val="multilevel"/>
    <w:tmpl w:val="5AB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B3B51"/>
    <w:multiLevelType w:val="multilevel"/>
    <w:tmpl w:val="941ED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FB74B4"/>
    <w:multiLevelType w:val="multilevel"/>
    <w:tmpl w:val="DA581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F59CB"/>
    <w:multiLevelType w:val="multilevel"/>
    <w:tmpl w:val="1FD6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9B00B1"/>
    <w:multiLevelType w:val="multilevel"/>
    <w:tmpl w:val="203848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2C1AC7"/>
    <w:multiLevelType w:val="multilevel"/>
    <w:tmpl w:val="111C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AA4B5A"/>
    <w:multiLevelType w:val="multilevel"/>
    <w:tmpl w:val="E140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B564C0"/>
    <w:multiLevelType w:val="multilevel"/>
    <w:tmpl w:val="B1FC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586133">
    <w:abstractNumId w:val="13"/>
  </w:num>
  <w:num w:numId="2" w16cid:durableId="183515188">
    <w:abstractNumId w:val="0"/>
  </w:num>
  <w:num w:numId="3" w16cid:durableId="676806462">
    <w:abstractNumId w:val="12"/>
  </w:num>
  <w:num w:numId="4" w16cid:durableId="1063143907">
    <w:abstractNumId w:val="14"/>
  </w:num>
  <w:num w:numId="5" w16cid:durableId="1040978492">
    <w:abstractNumId w:val="7"/>
  </w:num>
  <w:num w:numId="6" w16cid:durableId="396052815">
    <w:abstractNumId w:val="6"/>
  </w:num>
  <w:num w:numId="7" w16cid:durableId="575819125">
    <w:abstractNumId w:val="1"/>
  </w:num>
  <w:num w:numId="8" w16cid:durableId="1463501488">
    <w:abstractNumId w:val="10"/>
  </w:num>
  <w:num w:numId="9" w16cid:durableId="899051937">
    <w:abstractNumId w:val="2"/>
  </w:num>
  <w:num w:numId="10" w16cid:durableId="854223937">
    <w:abstractNumId w:val="9"/>
  </w:num>
  <w:num w:numId="11" w16cid:durableId="98575285">
    <w:abstractNumId w:val="3"/>
  </w:num>
  <w:num w:numId="12" w16cid:durableId="311297704">
    <w:abstractNumId w:val="4"/>
  </w:num>
  <w:num w:numId="13" w16cid:durableId="1364402629">
    <w:abstractNumId w:val="8"/>
  </w:num>
  <w:num w:numId="14" w16cid:durableId="1065371439">
    <w:abstractNumId w:val="11"/>
  </w:num>
  <w:num w:numId="15" w16cid:durableId="1277058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CF"/>
    <w:rsid w:val="00016242"/>
    <w:rsid w:val="0009151A"/>
    <w:rsid w:val="000A1EA7"/>
    <w:rsid w:val="000E4B87"/>
    <w:rsid w:val="000F6AB5"/>
    <w:rsid w:val="00110FD5"/>
    <w:rsid w:val="00113C8D"/>
    <w:rsid w:val="001664B6"/>
    <w:rsid w:val="001B58F9"/>
    <w:rsid w:val="00212A04"/>
    <w:rsid w:val="002A2175"/>
    <w:rsid w:val="002B46C6"/>
    <w:rsid w:val="002C5B6D"/>
    <w:rsid w:val="002D5312"/>
    <w:rsid w:val="00380ABE"/>
    <w:rsid w:val="003A43FD"/>
    <w:rsid w:val="003C1B3B"/>
    <w:rsid w:val="003C557D"/>
    <w:rsid w:val="00405AB4"/>
    <w:rsid w:val="00410E30"/>
    <w:rsid w:val="004268B8"/>
    <w:rsid w:val="00486828"/>
    <w:rsid w:val="004D2E32"/>
    <w:rsid w:val="00523701"/>
    <w:rsid w:val="00547D89"/>
    <w:rsid w:val="00552BB6"/>
    <w:rsid w:val="005A7284"/>
    <w:rsid w:val="005B58F9"/>
    <w:rsid w:val="005D14F8"/>
    <w:rsid w:val="005F777F"/>
    <w:rsid w:val="00617B57"/>
    <w:rsid w:val="00663AA0"/>
    <w:rsid w:val="006A17CD"/>
    <w:rsid w:val="007B5B07"/>
    <w:rsid w:val="007D32B3"/>
    <w:rsid w:val="00862057"/>
    <w:rsid w:val="00966086"/>
    <w:rsid w:val="009D54AF"/>
    <w:rsid w:val="00A55793"/>
    <w:rsid w:val="00A55DBF"/>
    <w:rsid w:val="00A6745F"/>
    <w:rsid w:val="00A9683B"/>
    <w:rsid w:val="00AA2E86"/>
    <w:rsid w:val="00AD015F"/>
    <w:rsid w:val="00AD07CD"/>
    <w:rsid w:val="00AE65EF"/>
    <w:rsid w:val="00B028AA"/>
    <w:rsid w:val="00B1354A"/>
    <w:rsid w:val="00B371F7"/>
    <w:rsid w:val="00BA7BCF"/>
    <w:rsid w:val="00BE4F6B"/>
    <w:rsid w:val="00C07FE0"/>
    <w:rsid w:val="00C353AD"/>
    <w:rsid w:val="00C4317F"/>
    <w:rsid w:val="00C872CC"/>
    <w:rsid w:val="00C961A3"/>
    <w:rsid w:val="00CA73CD"/>
    <w:rsid w:val="00CC2E16"/>
    <w:rsid w:val="00CD5C98"/>
    <w:rsid w:val="00CE17DB"/>
    <w:rsid w:val="00D06B56"/>
    <w:rsid w:val="00D354C8"/>
    <w:rsid w:val="00D86C6A"/>
    <w:rsid w:val="00D902F3"/>
    <w:rsid w:val="00ED0449"/>
    <w:rsid w:val="00ED417D"/>
    <w:rsid w:val="00EF225C"/>
    <w:rsid w:val="00F01B8D"/>
    <w:rsid w:val="00F01E4C"/>
    <w:rsid w:val="00F41387"/>
    <w:rsid w:val="00F51A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C9DA"/>
  <w15:chartTrackingRefBased/>
  <w15:docId w15:val="{CCDCCB63-CDE1-458E-8283-CFC87A42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A7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7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7B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7B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7B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7B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7B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7B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7B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7B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7B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7B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7B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7B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7B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7B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7B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7BCF"/>
    <w:rPr>
      <w:rFonts w:eastAsiaTheme="majorEastAsia" w:cstheme="majorBidi"/>
      <w:color w:val="272727" w:themeColor="text1" w:themeTint="D8"/>
    </w:rPr>
  </w:style>
  <w:style w:type="paragraph" w:styleId="Ttulo">
    <w:name w:val="Title"/>
    <w:basedOn w:val="Normal"/>
    <w:next w:val="Normal"/>
    <w:link w:val="TtuloCar"/>
    <w:uiPriority w:val="10"/>
    <w:qFormat/>
    <w:rsid w:val="00BA7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7B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7B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7B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7BCF"/>
    <w:pPr>
      <w:spacing w:before="160"/>
      <w:jc w:val="center"/>
    </w:pPr>
    <w:rPr>
      <w:i/>
      <w:iCs/>
      <w:color w:val="404040" w:themeColor="text1" w:themeTint="BF"/>
    </w:rPr>
  </w:style>
  <w:style w:type="character" w:customStyle="1" w:styleId="CitaCar">
    <w:name w:val="Cita Car"/>
    <w:basedOn w:val="Fuentedeprrafopredeter"/>
    <w:link w:val="Cita"/>
    <w:uiPriority w:val="29"/>
    <w:rsid w:val="00BA7BCF"/>
    <w:rPr>
      <w:i/>
      <w:iCs/>
      <w:color w:val="404040" w:themeColor="text1" w:themeTint="BF"/>
    </w:rPr>
  </w:style>
  <w:style w:type="paragraph" w:styleId="Prrafodelista">
    <w:name w:val="List Paragraph"/>
    <w:basedOn w:val="Normal"/>
    <w:uiPriority w:val="34"/>
    <w:qFormat/>
    <w:rsid w:val="00BA7BCF"/>
    <w:pPr>
      <w:ind w:left="720"/>
      <w:contextualSpacing/>
    </w:pPr>
  </w:style>
  <w:style w:type="character" w:styleId="nfasisintenso">
    <w:name w:val="Intense Emphasis"/>
    <w:basedOn w:val="Fuentedeprrafopredeter"/>
    <w:uiPriority w:val="21"/>
    <w:qFormat/>
    <w:rsid w:val="00BA7BCF"/>
    <w:rPr>
      <w:i/>
      <w:iCs/>
      <w:color w:val="0F4761" w:themeColor="accent1" w:themeShade="BF"/>
    </w:rPr>
  </w:style>
  <w:style w:type="paragraph" w:styleId="Citadestacada">
    <w:name w:val="Intense Quote"/>
    <w:basedOn w:val="Normal"/>
    <w:next w:val="Normal"/>
    <w:link w:val="CitadestacadaCar"/>
    <w:uiPriority w:val="30"/>
    <w:qFormat/>
    <w:rsid w:val="00BA7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7BCF"/>
    <w:rPr>
      <w:i/>
      <w:iCs/>
      <w:color w:val="0F4761" w:themeColor="accent1" w:themeShade="BF"/>
    </w:rPr>
  </w:style>
  <w:style w:type="character" w:styleId="Referenciaintensa">
    <w:name w:val="Intense Reference"/>
    <w:basedOn w:val="Fuentedeprrafopredeter"/>
    <w:uiPriority w:val="32"/>
    <w:qFormat/>
    <w:rsid w:val="00BA7BCF"/>
    <w:rPr>
      <w:b/>
      <w:bCs/>
      <w:smallCaps/>
      <w:color w:val="0F4761" w:themeColor="accent1" w:themeShade="BF"/>
      <w:spacing w:val="5"/>
    </w:rPr>
  </w:style>
  <w:style w:type="table" w:styleId="Tablaconcuadrcula">
    <w:name w:val="Table Grid"/>
    <w:basedOn w:val="Tablanormal"/>
    <w:uiPriority w:val="59"/>
    <w:rsid w:val="00016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1847">
      <w:bodyDiv w:val="1"/>
      <w:marLeft w:val="0"/>
      <w:marRight w:val="0"/>
      <w:marTop w:val="0"/>
      <w:marBottom w:val="0"/>
      <w:divBdr>
        <w:top w:val="none" w:sz="0" w:space="0" w:color="auto"/>
        <w:left w:val="none" w:sz="0" w:space="0" w:color="auto"/>
        <w:bottom w:val="none" w:sz="0" w:space="0" w:color="auto"/>
        <w:right w:val="none" w:sz="0" w:space="0" w:color="auto"/>
      </w:divBdr>
    </w:div>
    <w:div w:id="144469726">
      <w:bodyDiv w:val="1"/>
      <w:marLeft w:val="0"/>
      <w:marRight w:val="0"/>
      <w:marTop w:val="0"/>
      <w:marBottom w:val="0"/>
      <w:divBdr>
        <w:top w:val="none" w:sz="0" w:space="0" w:color="auto"/>
        <w:left w:val="none" w:sz="0" w:space="0" w:color="auto"/>
        <w:bottom w:val="none" w:sz="0" w:space="0" w:color="auto"/>
        <w:right w:val="none" w:sz="0" w:space="0" w:color="auto"/>
      </w:divBdr>
    </w:div>
    <w:div w:id="229922031">
      <w:bodyDiv w:val="1"/>
      <w:marLeft w:val="0"/>
      <w:marRight w:val="0"/>
      <w:marTop w:val="0"/>
      <w:marBottom w:val="0"/>
      <w:divBdr>
        <w:top w:val="none" w:sz="0" w:space="0" w:color="auto"/>
        <w:left w:val="none" w:sz="0" w:space="0" w:color="auto"/>
        <w:bottom w:val="none" w:sz="0" w:space="0" w:color="auto"/>
        <w:right w:val="none" w:sz="0" w:space="0" w:color="auto"/>
      </w:divBdr>
    </w:div>
    <w:div w:id="428038860">
      <w:bodyDiv w:val="1"/>
      <w:marLeft w:val="0"/>
      <w:marRight w:val="0"/>
      <w:marTop w:val="0"/>
      <w:marBottom w:val="0"/>
      <w:divBdr>
        <w:top w:val="none" w:sz="0" w:space="0" w:color="auto"/>
        <w:left w:val="none" w:sz="0" w:space="0" w:color="auto"/>
        <w:bottom w:val="none" w:sz="0" w:space="0" w:color="auto"/>
        <w:right w:val="none" w:sz="0" w:space="0" w:color="auto"/>
      </w:divBdr>
    </w:div>
    <w:div w:id="807938202">
      <w:bodyDiv w:val="1"/>
      <w:marLeft w:val="0"/>
      <w:marRight w:val="0"/>
      <w:marTop w:val="0"/>
      <w:marBottom w:val="0"/>
      <w:divBdr>
        <w:top w:val="none" w:sz="0" w:space="0" w:color="auto"/>
        <w:left w:val="none" w:sz="0" w:space="0" w:color="auto"/>
        <w:bottom w:val="none" w:sz="0" w:space="0" w:color="auto"/>
        <w:right w:val="none" w:sz="0" w:space="0" w:color="auto"/>
      </w:divBdr>
    </w:div>
    <w:div w:id="1046374984">
      <w:bodyDiv w:val="1"/>
      <w:marLeft w:val="0"/>
      <w:marRight w:val="0"/>
      <w:marTop w:val="0"/>
      <w:marBottom w:val="0"/>
      <w:divBdr>
        <w:top w:val="none" w:sz="0" w:space="0" w:color="auto"/>
        <w:left w:val="none" w:sz="0" w:space="0" w:color="auto"/>
        <w:bottom w:val="none" w:sz="0" w:space="0" w:color="auto"/>
        <w:right w:val="none" w:sz="0" w:space="0" w:color="auto"/>
      </w:divBdr>
    </w:div>
    <w:div w:id="1081411212">
      <w:bodyDiv w:val="1"/>
      <w:marLeft w:val="0"/>
      <w:marRight w:val="0"/>
      <w:marTop w:val="0"/>
      <w:marBottom w:val="0"/>
      <w:divBdr>
        <w:top w:val="none" w:sz="0" w:space="0" w:color="auto"/>
        <w:left w:val="none" w:sz="0" w:space="0" w:color="auto"/>
        <w:bottom w:val="none" w:sz="0" w:space="0" w:color="auto"/>
        <w:right w:val="none" w:sz="0" w:space="0" w:color="auto"/>
      </w:divBdr>
    </w:div>
    <w:div w:id="1276138430">
      <w:bodyDiv w:val="1"/>
      <w:marLeft w:val="0"/>
      <w:marRight w:val="0"/>
      <w:marTop w:val="0"/>
      <w:marBottom w:val="0"/>
      <w:divBdr>
        <w:top w:val="none" w:sz="0" w:space="0" w:color="auto"/>
        <w:left w:val="none" w:sz="0" w:space="0" w:color="auto"/>
        <w:bottom w:val="none" w:sz="0" w:space="0" w:color="auto"/>
        <w:right w:val="none" w:sz="0" w:space="0" w:color="auto"/>
      </w:divBdr>
    </w:div>
    <w:div w:id="1608544446">
      <w:bodyDiv w:val="1"/>
      <w:marLeft w:val="0"/>
      <w:marRight w:val="0"/>
      <w:marTop w:val="0"/>
      <w:marBottom w:val="0"/>
      <w:divBdr>
        <w:top w:val="none" w:sz="0" w:space="0" w:color="auto"/>
        <w:left w:val="none" w:sz="0" w:space="0" w:color="auto"/>
        <w:bottom w:val="none" w:sz="0" w:space="0" w:color="auto"/>
        <w:right w:val="none" w:sz="0" w:space="0" w:color="auto"/>
      </w:divBdr>
    </w:div>
    <w:div w:id="169214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1327</Words>
  <Characters>7304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Yamilet Perez</dc:creator>
  <cp:keywords/>
  <dc:description/>
  <cp:lastModifiedBy>Diana Patricia Ospina</cp:lastModifiedBy>
  <cp:revision>2</cp:revision>
  <cp:lastPrinted>2025-07-02T18:54:00Z</cp:lastPrinted>
  <dcterms:created xsi:type="dcterms:W3CDTF">2025-07-02T21:12:00Z</dcterms:created>
  <dcterms:modified xsi:type="dcterms:W3CDTF">2025-07-02T21:12:00Z</dcterms:modified>
</cp:coreProperties>
</file>